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ACC04" w14:textId="72C79C4E" w:rsidR="002876B3" w:rsidRDefault="001C27C2" w:rsidP="0000576E">
      <w:pPr>
        <w:pStyle w:val="af7"/>
        <w:tabs>
          <w:tab w:val="clear" w:pos="4536"/>
          <w:tab w:val="clear" w:pos="9072"/>
          <w:tab w:val="right" w:pos="9282"/>
          <w:tab w:val="right" w:pos="9492"/>
        </w:tabs>
        <w:snapToGrid w:val="0"/>
        <w:spacing w:beforeLines="0" w:before="0" w:afterLines="0" w:after="0"/>
        <w:rPr>
          <w:rFonts w:ascii="Times New Roman" w:eastAsia="宋体" w:hAnsi="Times New Roman"/>
          <w:sz w:val="22"/>
          <w:szCs w:val="22"/>
          <w:lang w:eastAsia="zh-CN"/>
        </w:rPr>
      </w:pPr>
      <w:r>
        <w:rPr>
          <w:rFonts w:ascii="Times New Roman" w:hAnsi="Times New Roman"/>
          <w:sz w:val="22"/>
          <w:szCs w:val="22"/>
        </w:rPr>
        <w:t>3GPP TSG RAN WG1 Meeting #1</w:t>
      </w:r>
      <w:r>
        <w:rPr>
          <w:rFonts w:ascii="Times New Roman" w:eastAsia="宋体" w:hAnsi="Times New Roman"/>
          <w:sz w:val="22"/>
          <w:szCs w:val="22"/>
          <w:lang w:eastAsia="zh-CN"/>
        </w:rPr>
        <w:t>1</w:t>
      </w:r>
      <w:r w:rsidR="00C843AB">
        <w:rPr>
          <w:rFonts w:ascii="Times New Roman" w:eastAsia="宋体" w:hAnsi="Times New Roman"/>
          <w:sz w:val="22"/>
          <w:szCs w:val="22"/>
          <w:lang w:eastAsia="zh-CN"/>
        </w:rPr>
        <w:t>7</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4</w:t>
      </w:r>
      <w:r w:rsidR="004C1EBD">
        <w:rPr>
          <w:rFonts w:ascii="Times New Roman" w:eastAsia="宋体" w:hAnsi="Times New Roman"/>
          <w:sz w:val="22"/>
          <w:szCs w:val="22"/>
          <w:lang w:eastAsia="zh-CN"/>
        </w:rPr>
        <w:t>0</w:t>
      </w:r>
      <w:r w:rsidR="0012504C">
        <w:rPr>
          <w:rFonts w:ascii="Times New Roman" w:eastAsia="宋体" w:hAnsi="Times New Roman"/>
          <w:sz w:val="22"/>
          <w:szCs w:val="22"/>
          <w:lang w:eastAsia="zh-CN"/>
        </w:rPr>
        <w:t>4243</w:t>
      </w:r>
    </w:p>
    <w:p w14:paraId="0281A6E6" w14:textId="77777777" w:rsidR="002876B3" w:rsidRDefault="00C843AB" w:rsidP="0000576E">
      <w:pPr>
        <w:adjustRightInd w:val="0"/>
        <w:snapToGrid w:val="0"/>
        <w:spacing w:after="180"/>
        <w:rPr>
          <w:rFonts w:eastAsia="宋体"/>
          <w:b/>
          <w:sz w:val="22"/>
        </w:rPr>
      </w:pPr>
      <w:r>
        <w:rPr>
          <w:rFonts w:eastAsia="宋体"/>
          <w:b/>
          <w:sz w:val="22"/>
        </w:rPr>
        <w:t>Fukuoka City</w:t>
      </w:r>
      <w:r w:rsidR="001C27C2">
        <w:rPr>
          <w:rFonts w:eastAsia="宋体"/>
          <w:b/>
          <w:sz w:val="22"/>
        </w:rPr>
        <w:t>,</w:t>
      </w:r>
      <w:r>
        <w:rPr>
          <w:rFonts w:eastAsia="宋体"/>
          <w:b/>
          <w:sz w:val="22"/>
        </w:rPr>
        <w:t xml:space="preserve"> Fukuoka, Japan,</w:t>
      </w:r>
      <w:r w:rsidR="001C27C2">
        <w:rPr>
          <w:b/>
          <w:sz w:val="22"/>
          <w:lang w:eastAsia="ja-JP"/>
        </w:rPr>
        <w:t xml:space="preserve"> </w:t>
      </w:r>
      <w:r>
        <w:rPr>
          <w:b/>
          <w:sz w:val="22"/>
          <w:lang w:eastAsia="ja-JP"/>
        </w:rPr>
        <w:t>May</w:t>
      </w:r>
      <w:r w:rsidR="001C27C2">
        <w:rPr>
          <w:rFonts w:eastAsia="宋体"/>
          <w:b/>
          <w:sz w:val="22"/>
        </w:rPr>
        <w:t xml:space="preserve"> </w:t>
      </w:r>
      <w:r>
        <w:rPr>
          <w:rFonts w:eastAsia="宋体"/>
          <w:b/>
          <w:sz w:val="22"/>
        </w:rPr>
        <w:t>20</w:t>
      </w:r>
      <w:r w:rsidR="001C27C2">
        <w:rPr>
          <w:rFonts w:eastAsia="宋体" w:hint="eastAsia"/>
          <w:b/>
          <w:sz w:val="22"/>
          <w:vertAlign w:val="superscript"/>
        </w:rPr>
        <w:t>th</w:t>
      </w:r>
      <w:r w:rsidR="001C27C2">
        <w:rPr>
          <w:rFonts w:eastAsia="MS Mincho"/>
          <w:b/>
          <w:sz w:val="22"/>
          <w:lang w:eastAsia="ja-JP"/>
        </w:rPr>
        <w:t xml:space="preserve"> –</w:t>
      </w:r>
      <w:r w:rsidR="001C27C2">
        <w:rPr>
          <w:rFonts w:eastAsia="MS Mincho"/>
          <w:b/>
          <w:sz w:val="22"/>
          <w:lang w:eastAsia="en-US"/>
        </w:rPr>
        <w:t xml:space="preserve"> </w:t>
      </w:r>
      <w:r>
        <w:rPr>
          <w:rFonts w:eastAsia="MS Mincho"/>
          <w:b/>
          <w:sz w:val="22"/>
          <w:lang w:eastAsia="en-US"/>
        </w:rPr>
        <w:t>24</w:t>
      </w:r>
      <w:r w:rsidR="00E865D2">
        <w:rPr>
          <w:rFonts w:eastAsia="宋体"/>
          <w:b/>
          <w:sz w:val="22"/>
          <w:vertAlign w:val="superscript"/>
        </w:rPr>
        <w:t>th</w:t>
      </w:r>
      <w:r w:rsidR="001C27C2">
        <w:rPr>
          <w:rFonts w:eastAsia="MS Mincho"/>
          <w:b/>
          <w:sz w:val="22"/>
          <w:lang w:eastAsia="ja-JP"/>
        </w:rPr>
        <w:t>, 20</w:t>
      </w:r>
      <w:r w:rsidR="001C27C2">
        <w:rPr>
          <w:rFonts w:eastAsia="宋体"/>
          <w:b/>
          <w:sz w:val="22"/>
        </w:rPr>
        <w:t>2</w:t>
      </w:r>
      <w:r w:rsidR="001C27C2">
        <w:rPr>
          <w:rFonts w:eastAsia="宋体" w:hint="eastAsia"/>
          <w:b/>
          <w:sz w:val="22"/>
        </w:rPr>
        <w:t>4</w:t>
      </w:r>
    </w:p>
    <w:p w14:paraId="42EC792E" w14:textId="77777777" w:rsidR="002876B3" w:rsidRDefault="002876B3" w:rsidP="0000576E">
      <w:pPr>
        <w:pStyle w:val="af7"/>
        <w:tabs>
          <w:tab w:val="clear" w:pos="4536"/>
          <w:tab w:val="left" w:pos="1805"/>
        </w:tabs>
        <w:snapToGrid w:val="0"/>
        <w:spacing w:beforeLines="0" w:before="0" w:afterLines="0" w:after="0"/>
        <w:ind w:left="1803" w:hanging="1803"/>
        <w:rPr>
          <w:rFonts w:ascii="Times New Roman" w:hAnsi="Times New Roman"/>
          <w:sz w:val="22"/>
          <w:szCs w:val="22"/>
          <w:lang w:eastAsia="zh-CN"/>
        </w:rPr>
      </w:pPr>
    </w:p>
    <w:p w14:paraId="04F1B953" w14:textId="324EFCA9" w:rsidR="002876B3" w:rsidRDefault="001C27C2" w:rsidP="0000576E">
      <w:pPr>
        <w:pStyle w:val="af7"/>
        <w:tabs>
          <w:tab w:val="clear" w:pos="4536"/>
          <w:tab w:val="left" w:pos="1805"/>
        </w:tabs>
        <w:snapToGrid w:val="0"/>
        <w:spacing w:beforeLines="0" w:before="0" w:afterLines="0" w:after="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14:paraId="485F66F0" w14:textId="3E85606B" w:rsidR="002876B3" w:rsidRDefault="001C27C2" w:rsidP="0000576E">
      <w:pPr>
        <w:pStyle w:val="af7"/>
        <w:tabs>
          <w:tab w:val="left" w:pos="1800"/>
        </w:tabs>
        <w:snapToGrid w:val="0"/>
        <w:spacing w:beforeLines="0" w:before="0" w:afterLines="0" w:after="0"/>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Discussion on</w:t>
      </w:r>
      <w:r w:rsidR="00255E86">
        <w:rPr>
          <w:rFonts w:ascii="Times New Roman" w:eastAsia="宋体" w:hAnsi="Times New Roman"/>
          <w:bCs/>
          <w:sz w:val="22"/>
          <w:szCs w:val="22"/>
          <w:lang w:eastAsia="zh-CN"/>
        </w:rPr>
        <w:t xml:space="preserve"> type 3 PH value for the serving cell configured with </w:t>
      </w:r>
      <w:proofErr w:type="spellStart"/>
      <w:r w:rsidR="00255E86">
        <w:rPr>
          <w:rFonts w:ascii="Times New Roman" w:eastAsia="宋体" w:hAnsi="Times New Roman"/>
          <w:bCs/>
          <w:sz w:val="22"/>
          <w:szCs w:val="22"/>
          <w:lang w:eastAsia="zh-CN"/>
        </w:rPr>
        <w:t>mTRP</w:t>
      </w:r>
      <w:proofErr w:type="spellEnd"/>
    </w:p>
    <w:p w14:paraId="0EFCF176" w14:textId="1BD2C1C0" w:rsidR="002876B3" w:rsidRDefault="001C27C2" w:rsidP="0000576E">
      <w:pPr>
        <w:pStyle w:val="af7"/>
        <w:tabs>
          <w:tab w:val="left" w:pos="1800"/>
        </w:tabs>
        <w:snapToGrid w:val="0"/>
        <w:spacing w:beforeLines="0" w:before="0" w:afterLines="0" w:after="0"/>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sidR="00255E86">
        <w:rPr>
          <w:rFonts w:ascii="Times New Roman" w:eastAsia="宋体" w:hAnsi="Times New Roman"/>
          <w:bCs/>
          <w:sz w:val="22"/>
          <w:szCs w:val="22"/>
          <w:lang w:eastAsia="zh-CN"/>
        </w:rPr>
        <w:t>5</w:t>
      </w:r>
    </w:p>
    <w:p w14:paraId="18C80167" w14:textId="77777777" w:rsidR="002876B3" w:rsidRDefault="001C27C2" w:rsidP="0000576E">
      <w:pPr>
        <w:pBdr>
          <w:bottom w:val="single" w:sz="6" w:space="1" w:color="auto"/>
        </w:pBdr>
        <w:adjustRightInd w:val="0"/>
        <w:snapToGrid w:val="0"/>
        <w:spacing w:line="264" w:lineRule="auto"/>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14:paraId="4BEA9579" w14:textId="77777777" w:rsidR="002876B3" w:rsidRDefault="001C27C2" w:rsidP="0000576E">
      <w:pPr>
        <w:pStyle w:val="1"/>
        <w:keepNext/>
        <w:tabs>
          <w:tab w:val="left" w:pos="3686"/>
          <w:tab w:val="left" w:pos="4536"/>
        </w:tabs>
        <w:snapToGrid w:val="0"/>
        <w:spacing w:before="180" w:after="180" w:line="240" w:lineRule="auto"/>
        <w:textAlignment w:val="baseline"/>
        <w:rPr>
          <w:rFonts w:eastAsia="Arial Unicode MS"/>
          <w:sz w:val="28"/>
          <w:szCs w:val="28"/>
        </w:rPr>
      </w:pPr>
      <w:r>
        <w:rPr>
          <w:rFonts w:eastAsia="Arial Unicode MS"/>
          <w:sz w:val="28"/>
          <w:szCs w:val="28"/>
        </w:rPr>
        <w:t>Introduction</w:t>
      </w:r>
    </w:p>
    <w:p w14:paraId="670B099A" w14:textId="68B64BC4" w:rsidR="00255E86" w:rsidRPr="00F12FED" w:rsidRDefault="00255E86" w:rsidP="0000576E">
      <w:pPr>
        <w:adjustRightInd w:val="0"/>
        <w:snapToGrid w:val="0"/>
        <w:spacing w:beforeLines="50" w:before="180" w:after="180"/>
        <w:jc w:val="both"/>
        <w:rPr>
          <w:sz w:val="22"/>
          <w:szCs w:val="20"/>
        </w:rPr>
      </w:pPr>
      <w:r w:rsidRPr="00F12FED">
        <w:rPr>
          <w:sz w:val="22"/>
          <w:szCs w:val="20"/>
        </w:rPr>
        <w:t xml:space="preserve">RAN2 sent </w:t>
      </w:r>
      <w:proofErr w:type="gramStart"/>
      <w:r w:rsidRPr="00F12FED">
        <w:rPr>
          <w:sz w:val="22"/>
          <w:szCs w:val="20"/>
        </w:rPr>
        <w:t>an</w:t>
      </w:r>
      <w:proofErr w:type="gramEnd"/>
      <w:r w:rsidRPr="00F12FED">
        <w:rPr>
          <w:sz w:val="22"/>
          <w:szCs w:val="20"/>
        </w:rPr>
        <w:t xml:space="preserve"> LS to RAN1 on </w:t>
      </w:r>
      <w:r w:rsidR="00DB529B" w:rsidRPr="00F12FED">
        <w:rPr>
          <w:sz w:val="22"/>
          <w:szCs w:val="20"/>
        </w:rPr>
        <w:t>t</w:t>
      </w:r>
      <w:r w:rsidRPr="00F12FED">
        <w:rPr>
          <w:sz w:val="22"/>
          <w:szCs w:val="20"/>
        </w:rPr>
        <w:t>ype 3 PH</w:t>
      </w:r>
      <w:r w:rsidR="009C1F7B" w:rsidRPr="00F12FED">
        <w:rPr>
          <w:sz w:val="22"/>
          <w:szCs w:val="20"/>
        </w:rPr>
        <w:t xml:space="preserve"> value </w:t>
      </w:r>
      <w:r w:rsidR="00DB529B" w:rsidRPr="00F12FED">
        <w:rPr>
          <w:sz w:val="22"/>
          <w:szCs w:val="20"/>
        </w:rPr>
        <w:t xml:space="preserve">for the serving cell configured with </w:t>
      </w:r>
      <w:proofErr w:type="spellStart"/>
      <w:r w:rsidR="00DB529B" w:rsidRPr="00F12FED">
        <w:rPr>
          <w:sz w:val="22"/>
          <w:szCs w:val="20"/>
        </w:rPr>
        <w:t>mTRP</w:t>
      </w:r>
      <w:proofErr w:type="spellEnd"/>
      <w:r w:rsidR="00DB529B" w:rsidRPr="00F12FED">
        <w:rPr>
          <w:sz w:val="22"/>
          <w:szCs w:val="20"/>
        </w:rPr>
        <w:t xml:space="preserve"> as follows [</w:t>
      </w:r>
      <w:r w:rsidR="006B2950" w:rsidRPr="00F12FED">
        <w:rPr>
          <w:sz w:val="22"/>
          <w:szCs w:val="20"/>
        </w:rPr>
        <w:t>1</w:t>
      </w:r>
      <w:r w:rsidR="00DB529B" w:rsidRPr="00F12FED">
        <w:rPr>
          <w:sz w:val="22"/>
          <w:szCs w:val="20"/>
        </w:rPr>
        <w:t>].</w:t>
      </w:r>
    </w:p>
    <w:tbl>
      <w:tblPr>
        <w:tblStyle w:val="afc"/>
        <w:tblW w:w="0" w:type="auto"/>
        <w:tblLook w:val="04A0" w:firstRow="1" w:lastRow="0" w:firstColumn="1" w:lastColumn="0" w:noHBand="0" w:noVBand="1"/>
      </w:tblPr>
      <w:tblGrid>
        <w:gridCol w:w="9350"/>
      </w:tblGrid>
      <w:tr w:rsidR="00DB529B" w:rsidRPr="00063269" w14:paraId="4FD8815F" w14:textId="77777777" w:rsidTr="00DB529B">
        <w:tc>
          <w:tcPr>
            <w:tcW w:w="9350" w:type="dxa"/>
          </w:tcPr>
          <w:p w14:paraId="2BADFC2F" w14:textId="2B7C2FAF" w:rsidR="00DB529B" w:rsidRPr="00F12FED" w:rsidRDefault="00DB529B" w:rsidP="0000576E">
            <w:pPr>
              <w:snapToGrid w:val="0"/>
              <w:spacing w:after="180"/>
              <w:jc w:val="both"/>
              <w:rPr>
                <w:rFonts w:ascii="Arial" w:eastAsia="等线" w:hAnsi="Arial" w:cs="Arial"/>
                <w:bCs/>
                <w:iCs/>
                <w:sz w:val="22"/>
                <w:szCs w:val="20"/>
              </w:rPr>
            </w:pPr>
            <w:r w:rsidRPr="00F12FED">
              <w:rPr>
                <w:rFonts w:ascii="Arial" w:eastAsia="等线" w:hAnsi="Arial" w:cs="Arial"/>
                <w:b/>
                <w:bCs/>
                <w:iCs/>
                <w:sz w:val="22"/>
                <w:szCs w:val="20"/>
                <w:u w:val="single"/>
              </w:rPr>
              <w:t xml:space="preserve">Rel-17 PHR for </w:t>
            </w:r>
            <w:proofErr w:type="spellStart"/>
            <w:r w:rsidRPr="00F12FED">
              <w:rPr>
                <w:rFonts w:ascii="Arial" w:eastAsia="等线" w:hAnsi="Arial" w:cs="Arial"/>
                <w:b/>
                <w:bCs/>
                <w:iCs/>
                <w:sz w:val="22"/>
                <w:szCs w:val="20"/>
                <w:u w:val="single"/>
              </w:rPr>
              <w:t>mTRP</w:t>
            </w:r>
            <w:proofErr w:type="spellEnd"/>
            <w:r w:rsidRPr="00F12FED">
              <w:rPr>
                <w:rFonts w:ascii="Arial" w:eastAsia="等线" w:hAnsi="Arial" w:cs="Arial"/>
                <w:b/>
                <w:bCs/>
                <w:iCs/>
                <w:sz w:val="22"/>
                <w:szCs w:val="20"/>
                <w:u w:val="single"/>
              </w:rPr>
              <w:t xml:space="preserve"> PUSCH Repetition</w:t>
            </w:r>
          </w:p>
          <w:p w14:paraId="23D85885" w14:textId="5CD67E09" w:rsidR="00DB529B" w:rsidRPr="00F12FED" w:rsidRDefault="00DB529B" w:rsidP="0000576E">
            <w:pPr>
              <w:snapToGrid w:val="0"/>
              <w:spacing w:after="180"/>
              <w:jc w:val="both"/>
              <w:rPr>
                <w:rFonts w:ascii="Arial" w:eastAsia="等线" w:hAnsi="Arial" w:cs="Arial"/>
                <w:bCs/>
                <w:iCs/>
                <w:sz w:val="22"/>
                <w:szCs w:val="20"/>
              </w:rPr>
            </w:pPr>
            <w:r w:rsidRPr="00F12FED">
              <w:rPr>
                <w:rFonts w:ascii="Arial" w:eastAsia="等线" w:hAnsi="Arial" w:cs="Arial"/>
                <w:bCs/>
                <w:iCs/>
                <w:sz w:val="22"/>
                <w:szCs w:val="20"/>
              </w:rPr>
              <w:t xml:space="preserve">RAN2 kindly ask RAN1 to reconsider and answer the below questions about Enhanced Multiple Entry PHR for multiple TRP MAC CE for Rel-17 </w:t>
            </w:r>
            <w:proofErr w:type="spellStart"/>
            <w:r w:rsidRPr="00F12FED">
              <w:rPr>
                <w:rFonts w:ascii="Arial" w:eastAsia="等线" w:hAnsi="Arial" w:cs="Arial"/>
                <w:bCs/>
                <w:iCs/>
                <w:sz w:val="22"/>
                <w:szCs w:val="20"/>
              </w:rPr>
              <w:t>mTRP</w:t>
            </w:r>
            <w:proofErr w:type="spellEnd"/>
            <w:r w:rsidRPr="00F12FED">
              <w:rPr>
                <w:rFonts w:ascii="Arial" w:eastAsia="等线" w:hAnsi="Arial" w:cs="Arial"/>
                <w:bCs/>
                <w:iCs/>
                <w:sz w:val="22"/>
                <w:szCs w:val="20"/>
              </w:rPr>
              <w:t xml:space="preserve"> PUSCH repetition:</w:t>
            </w:r>
          </w:p>
          <w:p w14:paraId="3DC8B870" w14:textId="77777777" w:rsidR="00DB529B" w:rsidRPr="00F12FED" w:rsidRDefault="00DB529B" w:rsidP="0000576E">
            <w:pPr>
              <w:numPr>
                <w:ilvl w:val="0"/>
                <w:numId w:val="30"/>
              </w:numPr>
              <w:snapToGrid w:val="0"/>
              <w:spacing w:after="180"/>
              <w:jc w:val="both"/>
              <w:rPr>
                <w:rFonts w:ascii="Arial" w:eastAsia="等线" w:hAnsi="Arial" w:cs="Arial"/>
                <w:bCs/>
                <w:iCs/>
                <w:sz w:val="22"/>
              </w:rPr>
            </w:pPr>
            <w:r w:rsidRPr="00F12FED">
              <w:rPr>
                <w:rFonts w:ascii="Arial" w:eastAsia="等线" w:hAnsi="Arial" w:cs="Arial"/>
                <w:bCs/>
                <w:iCs/>
                <w:sz w:val="22"/>
              </w:rPr>
              <w:t xml:space="preserve">Whether UE can provide one type 3 PH value instead of two type 1 PH values for a serving cell that is configured with </w:t>
            </w:r>
            <w:proofErr w:type="spellStart"/>
            <w:r w:rsidRPr="00F12FED">
              <w:rPr>
                <w:rFonts w:ascii="Arial" w:eastAsia="等线" w:hAnsi="Arial" w:cs="Arial"/>
                <w:bCs/>
                <w:iCs/>
                <w:sz w:val="22"/>
              </w:rPr>
              <w:t>mTRP</w:t>
            </w:r>
            <w:proofErr w:type="spellEnd"/>
            <w:r w:rsidRPr="00F12FED">
              <w:rPr>
                <w:rFonts w:ascii="Arial" w:eastAsia="等线" w:hAnsi="Arial" w:cs="Arial"/>
                <w:bCs/>
                <w:iCs/>
                <w:sz w:val="22"/>
              </w:rPr>
              <w:t xml:space="preserve"> PUSCH repetition?</w:t>
            </w:r>
          </w:p>
          <w:p w14:paraId="58587D86" w14:textId="77777777" w:rsidR="00DB529B" w:rsidRPr="00F12FED" w:rsidRDefault="00DB529B" w:rsidP="0000576E">
            <w:pPr>
              <w:numPr>
                <w:ilvl w:val="0"/>
                <w:numId w:val="30"/>
              </w:numPr>
              <w:snapToGrid w:val="0"/>
              <w:spacing w:after="180"/>
              <w:jc w:val="both"/>
              <w:rPr>
                <w:rFonts w:ascii="Arial" w:eastAsia="等线" w:hAnsi="Arial" w:cs="Arial"/>
                <w:bCs/>
                <w:iCs/>
                <w:sz w:val="22"/>
              </w:rPr>
            </w:pPr>
            <w:r w:rsidRPr="00F12FED">
              <w:rPr>
                <w:rFonts w:ascii="Arial" w:eastAsia="等线" w:hAnsi="Arial" w:cs="Arial"/>
                <w:bCs/>
                <w:iCs/>
                <w:sz w:val="22"/>
              </w:rPr>
              <w:t>If answer to a) is yes, in which case will the UE report the type 3 PH value for this serving cell, and in which case will the UE report two Type 1 PH values for this serving cell.</w:t>
            </w:r>
          </w:p>
          <w:p w14:paraId="4B9805D1" w14:textId="563E1C39" w:rsidR="00DB529B" w:rsidRPr="00F12FED" w:rsidRDefault="00DB529B" w:rsidP="0000576E">
            <w:pPr>
              <w:adjustRightInd w:val="0"/>
              <w:snapToGrid w:val="0"/>
              <w:spacing w:beforeLines="50" w:before="180" w:after="180"/>
              <w:jc w:val="both"/>
              <w:rPr>
                <w:sz w:val="22"/>
                <w:szCs w:val="20"/>
              </w:rPr>
            </w:pPr>
          </w:p>
          <w:p w14:paraId="27CD93C5" w14:textId="059CF44F" w:rsidR="00DB529B" w:rsidRPr="00F12FED" w:rsidRDefault="00DB529B" w:rsidP="0000576E">
            <w:pPr>
              <w:snapToGrid w:val="0"/>
              <w:spacing w:after="180"/>
              <w:jc w:val="both"/>
              <w:rPr>
                <w:sz w:val="22"/>
                <w:szCs w:val="20"/>
              </w:rPr>
            </w:pPr>
            <w:r w:rsidRPr="00F12FED">
              <w:rPr>
                <w:rFonts w:ascii="Arial" w:eastAsia="等线" w:hAnsi="Arial" w:cs="Arial"/>
                <w:b/>
                <w:bCs/>
                <w:iCs/>
                <w:sz w:val="22"/>
                <w:szCs w:val="20"/>
                <w:u w:val="single"/>
              </w:rPr>
              <w:t>R18 PHR for STx2P</w:t>
            </w:r>
          </w:p>
          <w:p w14:paraId="13A9C791" w14:textId="77777777" w:rsidR="00DB529B" w:rsidRPr="00F12FED" w:rsidRDefault="00DB529B" w:rsidP="0000576E">
            <w:pPr>
              <w:snapToGrid w:val="0"/>
              <w:spacing w:after="180"/>
              <w:jc w:val="both"/>
              <w:rPr>
                <w:rFonts w:ascii="Arial" w:eastAsia="等线" w:hAnsi="Arial" w:cs="Arial"/>
                <w:bCs/>
                <w:iCs/>
                <w:sz w:val="22"/>
                <w:szCs w:val="20"/>
              </w:rPr>
            </w:pPr>
            <w:r w:rsidRPr="00F12FED">
              <w:rPr>
                <w:rFonts w:ascii="Arial" w:eastAsia="等线" w:hAnsi="Arial" w:cs="Arial"/>
                <w:bCs/>
                <w:iCs/>
                <w:sz w:val="22"/>
                <w:szCs w:val="20"/>
              </w:rPr>
              <w:t>RAN2 would like to ask the questions about the Enhanced Multiple Entry PHR for multiple TRP STx2P MAC CE for Rel-18 STx2P:</w:t>
            </w:r>
          </w:p>
          <w:p w14:paraId="7359BC4C" w14:textId="77777777" w:rsidR="00DB529B" w:rsidRPr="00F12FED" w:rsidRDefault="00DB529B" w:rsidP="0000576E">
            <w:pPr>
              <w:numPr>
                <w:ilvl w:val="0"/>
                <w:numId w:val="30"/>
              </w:numPr>
              <w:snapToGrid w:val="0"/>
              <w:spacing w:after="180"/>
              <w:jc w:val="both"/>
              <w:rPr>
                <w:rFonts w:ascii="Arial" w:eastAsia="等线" w:hAnsi="Arial" w:cs="Arial"/>
                <w:bCs/>
                <w:iCs/>
                <w:sz w:val="22"/>
              </w:rPr>
            </w:pPr>
            <w:r w:rsidRPr="00F12FED">
              <w:rPr>
                <w:rFonts w:ascii="Arial" w:eastAsia="等线" w:hAnsi="Arial" w:cs="Arial"/>
                <w:bCs/>
                <w:iCs/>
                <w:sz w:val="22"/>
              </w:rPr>
              <w:t xml:space="preserve">Whether UE can provide one type 3 PH value with one </w:t>
            </w:r>
            <w:proofErr w:type="spellStart"/>
            <w:r w:rsidRPr="00F12FED">
              <w:rPr>
                <w:rFonts w:ascii="Arial" w:eastAsia="等线" w:hAnsi="Arial" w:cs="Arial"/>
                <w:bCs/>
                <w:iCs/>
                <w:sz w:val="22"/>
              </w:rPr>
              <w:t>Pcmax</w:t>
            </w:r>
            <w:proofErr w:type="spellEnd"/>
            <w:r w:rsidRPr="00F12FED">
              <w:rPr>
                <w:rFonts w:ascii="Arial" w:eastAsia="等线" w:hAnsi="Arial" w:cs="Arial"/>
                <w:bCs/>
                <w:iCs/>
                <w:sz w:val="22"/>
              </w:rPr>
              <w:t xml:space="preserve"> instead of two type 1 PH values with two </w:t>
            </w:r>
            <w:proofErr w:type="spellStart"/>
            <w:r w:rsidRPr="00F12FED">
              <w:rPr>
                <w:rFonts w:ascii="Arial" w:eastAsia="等线" w:hAnsi="Arial" w:cs="Arial"/>
                <w:bCs/>
                <w:iCs/>
                <w:sz w:val="22"/>
              </w:rPr>
              <w:t>Pcmax</w:t>
            </w:r>
            <w:proofErr w:type="spellEnd"/>
            <w:r w:rsidRPr="00F12FED">
              <w:rPr>
                <w:rFonts w:ascii="Arial" w:eastAsia="等线" w:hAnsi="Arial" w:cs="Arial"/>
                <w:bCs/>
                <w:iCs/>
                <w:sz w:val="22"/>
              </w:rPr>
              <w:t xml:space="preserve"> for a serving cell that is configured with </w:t>
            </w:r>
            <w:proofErr w:type="spellStart"/>
            <w:r w:rsidRPr="00F12FED">
              <w:rPr>
                <w:rFonts w:ascii="Arial" w:eastAsia="等线" w:hAnsi="Arial" w:cs="Arial"/>
                <w:bCs/>
                <w:i/>
                <w:iCs/>
                <w:sz w:val="22"/>
              </w:rPr>
              <w:t>multipanelSchemeSDM</w:t>
            </w:r>
            <w:proofErr w:type="spellEnd"/>
            <w:r w:rsidRPr="00F12FED">
              <w:rPr>
                <w:rFonts w:ascii="Arial" w:eastAsia="等线" w:hAnsi="Arial" w:cs="Arial"/>
                <w:bCs/>
                <w:iCs/>
                <w:sz w:val="22"/>
              </w:rPr>
              <w:t xml:space="preserve"> or </w:t>
            </w:r>
            <w:proofErr w:type="spellStart"/>
            <w:r w:rsidRPr="00F12FED">
              <w:rPr>
                <w:rFonts w:ascii="Arial" w:eastAsia="等线" w:hAnsi="Arial" w:cs="Arial"/>
                <w:bCs/>
                <w:i/>
                <w:iCs/>
                <w:sz w:val="22"/>
              </w:rPr>
              <w:t>multipanelSchemeSFN</w:t>
            </w:r>
            <w:proofErr w:type="spellEnd"/>
            <w:r w:rsidRPr="00F12FED">
              <w:rPr>
                <w:rFonts w:ascii="Arial" w:eastAsia="等线" w:hAnsi="Arial" w:cs="Arial"/>
                <w:bCs/>
                <w:iCs/>
                <w:sz w:val="22"/>
              </w:rPr>
              <w:t>?</w:t>
            </w:r>
          </w:p>
          <w:p w14:paraId="67FF7FD8" w14:textId="239F16E8" w:rsidR="00DB529B" w:rsidRPr="00F12FED" w:rsidRDefault="00DB529B" w:rsidP="0000576E">
            <w:pPr>
              <w:numPr>
                <w:ilvl w:val="0"/>
                <w:numId w:val="30"/>
              </w:numPr>
              <w:snapToGrid w:val="0"/>
              <w:spacing w:after="180"/>
              <w:jc w:val="both"/>
              <w:rPr>
                <w:sz w:val="22"/>
                <w:szCs w:val="20"/>
              </w:rPr>
            </w:pPr>
            <w:r w:rsidRPr="00F12FED">
              <w:rPr>
                <w:rFonts w:ascii="Arial" w:eastAsia="等线" w:hAnsi="Arial" w:cs="Arial"/>
                <w:bCs/>
                <w:iCs/>
                <w:sz w:val="22"/>
              </w:rPr>
              <w:t xml:space="preserve">If answer to c) is yes, in which case will the UE provide type 3 PH value with one </w:t>
            </w:r>
            <w:proofErr w:type="spellStart"/>
            <w:r w:rsidRPr="00F12FED">
              <w:rPr>
                <w:rFonts w:ascii="Arial" w:eastAsia="等线" w:hAnsi="Arial" w:cs="Arial"/>
                <w:bCs/>
                <w:iCs/>
                <w:sz w:val="22"/>
              </w:rPr>
              <w:t>Pcmax</w:t>
            </w:r>
            <w:proofErr w:type="spellEnd"/>
            <w:r w:rsidRPr="00F12FED">
              <w:rPr>
                <w:rFonts w:ascii="Arial" w:eastAsia="等线" w:hAnsi="Arial" w:cs="Arial"/>
                <w:bCs/>
                <w:iCs/>
                <w:sz w:val="22"/>
              </w:rPr>
              <w:t xml:space="preserve"> for this serving cell, in which case will the UE provides two type 1 PH values with two </w:t>
            </w:r>
            <w:proofErr w:type="spellStart"/>
            <w:r w:rsidRPr="00F12FED">
              <w:rPr>
                <w:rFonts w:ascii="Arial" w:eastAsia="等线" w:hAnsi="Arial" w:cs="Arial"/>
                <w:bCs/>
                <w:iCs/>
                <w:sz w:val="22"/>
              </w:rPr>
              <w:t>Pcmax</w:t>
            </w:r>
            <w:proofErr w:type="spellEnd"/>
            <w:r w:rsidRPr="00F12FED">
              <w:rPr>
                <w:rFonts w:ascii="Arial" w:eastAsia="等线" w:hAnsi="Arial" w:cs="Arial"/>
                <w:bCs/>
                <w:iCs/>
                <w:sz w:val="22"/>
              </w:rPr>
              <w:t xml:space="preserve"> for this serving cell.</w:t>
            </w:r>
          </w:p>
        </w:tc>
      </w:tr>
    </w:tbl>
    <w:p w14:paraId="3E2E9C53" w14:textId="6EDA5B2D" w:rsidR="00634A60" w:rsidRPr="00F12FED" w:rsidRDefault="00634A60" w:rsidP="0000576E">
      <w:pPr>
        <w:snapToGrid w:val="0"/>
        <w:spacing w:before="72" w:after="180"/>
        <w:jc w:val="both"/>
        <w:rPr>
          <w:sz w:val="22"/>
        </w:rPr>
      </w:pPr>
      <w:r w:rsidRPr="00F12FED">
        <w:rPr>
          <w:sz w:val="22"/>
        </w:rPr>
        <w:t xml:space="preserve">In this contribution, we present our views on </w:t>
      </w:r>
      <w:r w:rsidRPr="00F12FED">
        <w:rPr>
          <w:rFonts w:eastAsia="宋体"/>
          <w:sz w:val="22"/>
        </w:rPr>
        <w:t>the potential RAN1’s reply to the above questions from RAN2</w:t>
      </w:r>
      <w:r w:rsidRPr="00F12FED">
        <w:rPr>
          <w:sz w:val="22"/>
        </w:rPr>
        <w:t>.</w:t>
      </w:r>
    </w:p>
    <w:p w14:paraId="10B9D894" w14:textId="7107F7F5" w:rsidR="006B2151" w:rsidRDefault="006B2151" w:rsidP="0000576E">
      <w:pPr>
        <w:pStyle w:val="1"/>
        <w:keepNext/>
        <w:tabs>
          <w:tab w:val="left" w:pos="3686"/>
          <w:tab w:val="left" w:pos="4536"/>
        </w:tabs>
        <w:snapToGrid w:val="0"/>
        <w:spacing w:beforeLines="100" w:before="360" w:after="180" w:line="240" w:lineRule="auto"/>
        <w:textAlignment w:val="baseline"/>
        <w:rPr>
          <w:lang w:val="en-US"/>
        </w:rPr>
      </w:pPr>
      <w:r>
        <w:rPr>
          <w:szCs w:val="20"/>
          <w:lang w:val="en-US"/>
        </w:rPr>
        <w:t>T</w:t>
      </w:r>
      <w:r w:rsidRPr="006B2151">
        <w:rPr>
          <w:szCs w:val="20"/>
          <w:lang w:val="en-US"/>
        </w:rPr>
        <w:t xml:space="preserve">ype 3 PH value </w:t>
      </w:r>
      <w:r>
        <w:rPr>
          <w:szCs w:val="20"/>
          <w:lang w:val="en-US"/>
        </w:rPr>
        <w:t>in Rel-17</w:t>
      </w:r>
      <w:r w:rsidRPr="006B2151">
        <w:rPr>
          <w:szCs w:val="20"/>
          <w:lang w:val="en-US"/>
        </w:rPr>
        <w:t xml:space="preserve"> </w:t>
      </w:r>
      <w:r>
        <w:rPr>
          <w:szCs w:val="20"/>
          <w:lang w:val="en-US"/>
        </w:rPr>
        <w:t>M</w:t>
      </w:r>
      <w:r w:rsidR="00DD771D">
        <w:rPr>
          <w:szCs w:val="20"/>
          <w:lang w:val="en-US"/>
        </w:rPr>
        <w:t>ulti-</w:t>
      </w:r>
      <w:r w:rsidRPr="006B2151">
        <w:rPr>
          <w:szCs w:val="20"/>
          <w:lang w:val="en-US"/>
        </w:rPr>
        <w:t>TRP</w:t>
      </w:r>
      <w:r>
        <w:rPr>
          <w:szCs w:val="20"/>
          <w:lang w:val="en-US"/>
        </w:rPr>
        <w:t xml:space="preserve"> PUSCH repetition</w:t>
      </w:r>
    </w:p>
    <w:p w14:paraId="440DD1ED" w14:textId="440E561A" w:rsidR="00EF597C" w:rsidRPr="00F12FED" w:rsidRDefault="00EF597C" w:rsidP="0000576E">
      <w:pPr>
        <w:adjustRightInd w:val="0"/>
        <w:snapToGrid w:val="0"/>
        <w:spacing w:beforeLines="50" w:before="180" w:after="180"/>
        <w:jc w:val="both"/>
        <w:rPr>
          <w:sz w:val="22"/>
          <w:szCs w:val="20"/>
        </w:rPr>
      </w:pPr>
      <w:r w:rsidRPr="00F12FED">
        <w:rPr>
          <w:sz w:val="22"/>
          <w:szCs w:val="20"/>
        </w:rPr>
        <w:t xml:space="preserve">Basically, per the discussions in Rel-17, RAN1 does </w:t>
      </w:r>
      <w:r w:rsidR="00353E66" w:rsidRPr="00F12FED">
        <w:rPr>
          <w:sz w:val="22"/>
          <w:szCs w:val="20"/>
        </w:rPr>
        <w:t>NOT</w:t>
      </w:r>
      <w:r w:rsidRPr="00F12FED">
        <w:rPr>
          <w:sz w:val="22"/>
          <w:szCs w:val="20"/>
        </w:rPr>
        <w:t xml:space="preserve"> have any agreements on whether/how to provide one type 3 PH value instead of two type 1 PH values for a serving cell that is configured with MTRP PUSCH repetition.</w:t>
      </w:r>
    </w:p>
    <w:p w14:paraId="21A9471D" w14:textId="746D577A" w:rsidR="0072727D" w:rsidRPr="00F12FED" w:rsidRDefault="00547302" w:rsidP="0000576E">
      <w:pPr>
        <w:adjustRightInd w:val="0"/>
        <w:snapToGrid w:val="0"/>
        <w:spacing w:beforeLines="50" w:before="180" w:after="180"/>
        <w:jc w:val="both"/>
        <w:rPr>
          <w:i/>
          <w:sz w:val="22"/>
        </w:rPr>
      </w:pPr>
      <w:r w:rsidRPr="00F12FED">
        <w:rPr>
          <w:b/>
          <w:i/>
          <w:sz w:val="22"/>
        </w:rPr>
        <w:t xml:space="preserve">Observation 1: </w:t>
      </w:r>
      <w:r w:rsidR="0072727D" w:rsidRPr="00F12FED">
        <w:rPr>
          <w:i/>
          <w:sz w:val="22"/>
        </w:rPr>
        <w:t xml:space="preserve">RAN1 doesn’t have corresponding agreement on whether/how to provide one type 3 PH value instead of two type 1 PH values for a serving cell that is configured with </w:t>
      </w:r>
      <w:proofErr w:type="spellStart"/>
      <w:r w:rsidR="0072727D" w:rsidRPr="00F12FED">
        <w:rPr>
          <w:i/>
          <w:sz w:val="22"/>
        </w:rPr>
        <w:t>mTRP</w:t>
      </w:r>
      <w:proofErr w:type="spellEnd"/>
      <w:r w:rsidR="0072727D" w:rsidRPr="00F12FED">
        <w:rPr>
          <w:i/>
          <w:sz w:val="22"/>
        </w:rPr>
        <w:t xml:space="preserve"> PUSCH repetition.</w:t>
      </w:r>
    </w:p>
    <w:p w14:paraId="145D9AD3" w14:textId="09E0E74D" w:rsidR="00DA66AB" w:rsidRPr="00F12FED" w:rsidRDefault="00DA66AB" w:rsidP="0000576E">
      <w:pPr>
        <w:adjustRightInd w:val="0"/>
        <w:snapToGrid w:val="0"/>
        <w:spacing w:beforeLines="50" w:before="180" w:after="180"/>
        <w:jc w:val="both"/>
        <w:rPr>
          <w:sz w:val="22"/>
          <w:szCs w:val="20"/>
        </w:rPr>
      </w:pPr>
      <w:r w:rsidRPr="00F12FED">
        <w:rPr>
          <w:sz w:val="22"/>
          <w:szCs w:val="20"/>
        </w:rPr>
        <w:t xml:space="preserve">According to the current specification (see below highlighted </w:t>
      </w:r>
      <w:r w:rsidR="00F96DA4" w:rsidRPr="00F12FED">
        <w:rPr>
          <w:sz w:val="22"/>
          <w:szCs w:val="20"/>
        </w:rPr>
        <w:t xml:space="preserve">yellow </w:t>
      </w:r>
      <w:r w:rsidRPr="00F12FED">
        <w:rPr>
          <w:sz w:val="22"/>
          <w:szCs w:val="20"/>
        </w:rPr>
        <w:t>part</w:t>
      </w:r>
      <w:r w:rsidR="00F96DA4" w:rsidRPr="00F12FED">
        <w:rPr>
          <w:sz w:val="22"/>
          <w:szCs w:val="20"/>
        </w:rPr>
        <w:t>s</w:t>
      </w:r>
      <w:r w:rsidRPr="00F12FED">
        <w:rPr>
          <w:sz w:val="22"/>
          <w:szCs w:val="20"/>
        </w:rPr>
        <w:t xml:space="preserve"> in TS 38.213), it can be noted that the UE cannot provide Type 3 PHR if the UE is configured for PUSCH transmission on a carrier </w:t>
      </w:r>
      <w:r w:rsidRPr="00F12FED">
        <w:rPr>
          <w:i/>
          <w:sz w:val="22"/>
          <w:szCs w:val="20"/>
        </w:rPr>
        <w:t>f</w:t>
      </w:r>
      <w:r w:rsidRPr="00F12FED">
        <w:rPr>
          <w:sz w:val="22"/>
          <w:szCs w:val="20"/>
        </w:rPr>
        <w:t xml:space="preserve"> of </w:t>
      </w:r>
      <w:r w:rsidRPr="00F12FED">
        <w:rPr>
          <w:sz w:val="22"/>
          <w:szCs w:val="20"/>
        </w:rPr>
        <w:lastRenderedPageBreak/>
        <w:t xml:space="preserve">serving cell </w:t>
      </w:r>
      <w:r w:rsidRPr="00F12FED">
        <w:rPr>
          <w:i/>
          <w:sz w:val="22"/>
          <w:szCs w:val="20"/>
        </w:rPr>
        <w:t>c</w:t>
      </w:r>
      <w:r w:rsidRPr="00F12FED">
        <w:rPr>
          <w:sz w:val="22"/>
          <w:szCs w:val="20"/>
        </w:rPr>
        <w:t>. Consequently, the UE cannot provide Type 3 PHR if the UE is configured for Rel-17 MTRP PUSCH repetition within a single UL carrier (i.e., NUL).</w:t>
      </w:r>
    </w:p>
    <w:p w14:paraId="59DD73F7" w14:textId="02F17F2A" w:rsidR="001C05FA" w:rsidRPr="00EF597C" w:rsidRDefault="001C05FA" w:rsidP="0000576E">
      <w:pPr>
        <w:pStyle w:val="aff2"/>
        <w:numPr>
          <w:ilvl w:val="0"/>
          <w:numId w:val="31"/>
        </w:numPr>
        <w:snapToGrid w:val="0"/>
        <w:spacing w:beforeLines="50" w:before="180" w:after="108"/>
        <w:ind w:leftChars="0"/>
        <w:rPr>
          <w:b/>
          <w:sz w:val="22"/>
          <w:szCs w:val="20"/>
        </w:rPr>
      </w:pPr>
      <w:r w:rsidRPr="00EF597C">
        <w:rPr>
          <w:b/>
          <w:sz w:val="22"/>
          <w:szCs w:val="20"/>
        </w:rPr>
        <w:t>TS 38.213</w:t>
      </w:r>
    </w:p>
    <w:tbl>
      <w:tblPr>
        <w:tblStyle w:val="afc"/>
        <w:tblW w:w="0" w:type="auto"/>
        <w:tblLook w:val="04A0" w:firstRow="1" w:lastRow="0" w:firstColumn="1" w:lastColumn="0" w:noHBand="0" w:noVBand="1"/>
      </w:tblPr>
      <w:tblGrid>
        <w:gridCol w:w="9350"/>
      </w:tblGrid>
      <w:tr w:rsidR="00522F68" w14:paraId="0A0394DC" w14:textId="77777777" w:rsidTr="00522F68">
        <w:tc>
          <w:tcPr>
            <w:tcW w:w="9350" w:type="dxa"/>
          </w:tcPr>
          <w:p w14:paraId="5BE71B4C" w14:textId="564D5339" w:rsidR="00522F68" w:rsidRPr="00522F68" w:rsidRDefault="00522F68" w:rsidP="0000576E">
            <w:pPr>
              <w:keepNext/>
              <w:keepLines/>
              <w:widowControl w:val="0"/>
              <w:snapToGrid w:val="0"/>
              <w:spacing w:before="120" w:after="120"/>
              <w:outlineLvl w:val="2"/>
              <w:rPr>
                <w:rFonts w:ascii="Arial" w:eastAsia="宋体" w:hAnsi="Arial"/>
                <w:b/>
                <w:bCs/>
                <w:sz w:val="28"/>
                <w:szCs w:val="28"/>
              </w:rPr>
            </w:pPr>
            <w:r w:rsidRPr="00522F68">
              <w:rPr>
                <w:rFonts w:ascii="Arial" w:eastAsia="宋体" w:hAnsi="Arial"/>
                <w:b/>
                <w:bCs/>
                <w:sz w:val="28"/>
                <w:szCs w:val="28"/>
              </w:rPr>
              <w:t>7.7.3</w:t>
            </w:r>
            <w:r w:rsidRPr="00522F68">
              <w:rPr>
                <w:rFonts w:ascii="Arial" w:eastAsia="宋体" w:hAnsi="Arial"/>
                <w:b/>
                <w:bCs/>
                <w:sz w:val="28"/>
                <w:szCs w:val="28"/>
              </w:rPr>
              <w:tab/>
              <w:t>Type 3 PH report</w:t>
            </w:r>
          </w:p>
          <w:p w14:paraId="2B6EB0C2" w14:textId="3F68CFF9" w:rsidR="00664425" w:rsidRPr="00664425" w:rsidRDefault="00664425" w:rsidP="0000576E">
            <w:pPr>
              <w:snapToGrid w:val="0"/>
              <w:rPr>
                <w:sz w:val="20"/>
                <w:szCs w:val="20"/>
              </w:rPr>
            </w:pPr>
            <w:r w:rsidRPr="00664425">
              <w:rPr>
                <w:sz w:val="20"/>
                <w:szCs w:val="20"/>
              </w:rPr>
              <w:t xml:space="preserve">If a UE determines that a Type 3 power headroom report for an activated serving cell is based on an actual SRS transmission then, for SRS transmission occasion </w:t>
            </w:r>
            <w:r w:rsidRPr="00664425">
              <w:rPr>
                <w:noProof/>
                <w:sz w:val="20"/>
                <w:szCs w:val="20"/>
              </w:rPr>
              <w:drawing>
                <wp:inline distT="0" distB="0" distL="0" distR="0" wp14:anchorId="462831F6" wp14:editId="1733F5C9">
                  <wp:extent cx="93980" cy="182880"/>
                  <wp:effectExtent l="0" t="0" r="1270" b="7620"/>
                  <wp:docPr id="266" name="图片 266" descr="C:\Users\10262958\AppData\Local\Temp\ksohtml9324\wps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descr="C:\Users\10262958\AppData\Local\Temp\ksohtml9324\wps69.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980" cy="182880"/>
                          </a:xfrm>
                          <a:prstGeom prst="rect">
                            <a:avLst/>
                          </a:prstGeom>
                          <a:noFill/>
                          <a:ln>
                            <a:noFill/>
                          </a:ln>
                        </pic:spPr>
                      </pic:pic>
                    </a:graphicData>
                  </a:graphic>
                </wp:inline>
              </w:drawing>
            </w:r>
            <w:r w:rsidRPr="00664425">
              <w:rPr>
                <w:sz w:val="20"/>
                <w:szCs w:val="20"/>
              </w:rPr>
              <w:t xml:space="preserve"> on active UL BWP </w:t>
            </w:r>
            <w:r w:rsidRPr="00664425">
              <w:rPr>
                <w:noProof/>
                <w:sz w:val="20"/>
                <w:szCs w:val="20"/>
              </w:rPr>
              <w:drawing>
                <wp:inline distT="0" distB="0" distL="0" distR="0" wp14:anchorId="0F1173BA" wp14:editId="08324945">
                  <wp:extent cx="182880" cy="182880"/>
                  <wp:effectExtent l="0" t="0" r="0" b="7620"/>
                  <wp:docPr id="265" name="图片 265" descr="C:\Users\10262958\AppData\Local\Temp\ksohtml9324\wps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descr="C:\Users\10262958\AppData\Local\Temp\ksohtml9324\wps7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64425">
              <w:rPr>
                <w:iCs/>
                <w:sz w:val="20"/>
                <w:szCs w:val="20"/>
              </w:rPr>
              <w:t xml:space="preserve"> of </w:t>
            </w:r>
            <w:r w:rsidRPr="00664425">
              <w:rPr>
                <w:sz w:val="20"/>
                <w:szCs w:val="20"/>
              </w:rPr>
              <w:t xml:space="preserve">carrier </w:t>
            </w:r>
            <w:r w:rsidRPr="00664425">
              <w:rPr>
                <w:noProof/>
                <w:sz w:val="20"/>
                <w:szCs w:val="20"/>
              </w:rPr>
              <w:drawing>
                <wp:inline distT="0" distB="0" distL="0" distR="0" wp14:anchorId="2B915361" wp14:editId="39E3F5B7">
                  <wp:extent cx="182880" cy="182880"/>
                  <wp:effectExtent l="0" t="0" r="0" b="7620"/>
                  <wp:docPr id="264" name="图片 264" descr="C:\Users\10262958\AppData\Local\Temp\ksohtml9324\wps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descr="C:\Users\10262958\AppData\Local\Temp\ksohtml9324\wps7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64425">
              <w:rPr>
                <w:iCs/>
                <w:sz w:val="20"/>
                <w:szCs w:val="20"/>
              </w:rPr>
              <w:t xml:space="preserve"> of</w:t>
            </w:r>
            <w:r w:rsidRPr="00664425">
              <w:rPr>
                <w:sz w:val="20"/>
                <w:szCs w:val="20"/>
              </w:rPr>
              <w:t xml:space="preserve"> serving cell </w:t>
            </w:r>
            <w:r w:rsidRPr="00664425">
              <w:rPr>
                <w:noProof/>
                <w:sz w:val="20"/>
                <w:szCs w:val="20"/>
              </w:rPr>
              <w:drawing>
                <wp:inline distT="0" distB="0" distL="0" distR="0" wp14:anchorId="01387B8C" wp14:editId="668B0241">
                  <wp:extent cx="44450" cy="257175"/>
                  <wp:effectExtent l="0" t="0" r="0" b="9525"/>
                  <wp:docPr id="263" name="图片 263" descr="C:\Users\10262958\AppData\Local\Temp\ksohtml9324\wps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descr="C:\Users\10262958\AppData\Local\Temp\ksohtml9324\wps7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50" cy="257175"/>
                          </a:xfrm>
                          <a:prstGeom prst="rect">
                            <a:avLst/>
                          </a:prstGeom>
                          <a:noFill/>
                          <a:ln>
                            <a:noFill/>
                          </a:ln>
                        </pic:spPr>
                      </pic:pic>
                    </a:graphicData>
                  </a:graphic>
                </wp:inline>
              </w:drawing>
            </w:r>
            <w:r w:rsidRPr="00664425">
              <w:rPr>
                <w:sz w:val="20"/>
                <w:szCs w:val="20"/>
              </w:rPr>
              <w:t xml:space="preserve"> </w:t>
            </w:r>
            <w:r w:rsidRPr="00664425">
              <w:rPr>
                <w:sz w:val="20"/>
                <w:szCs w:val="20"/>
                <w:highlight w:val="yellow"/>
              </w:rPr>
              <w:t xml:space="preserve">and if the UE is not configured for PUSCH transmissions on carrier </w:t>
            </w:r>
            <w:r w:rsidRPr="00664425">
              <w:rPr>
                <w:noProof/>
                <w:sz w:val="20"/>
                <w:szCs w:val="20"/>
              </w:rPr>
              <w:drawing>
                <wp:inline distT="0" distB="0" distL="0" distR="0" wp14:anchorId="6EE84C06" wp14:editId="062A7D55">
                  <wp:extent cx="182880" cy="182880"/>
                  <wp:effectExtent l="0" t="0" r="0" b="7620"/>
                  <wp:docPr id="262" name="图片 262" descr="C:\Users\10262958\AppData\Local\Temp\ksohtml9324\wps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descr="C:\Users\10262958\AppData\Local\Temp\ksohtml9324\wps7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64425">
              <w:rPr>
                <w:iCs/>
                <w:sz w:val="20"/>
                <w:szCs w:val="20"/>
                <w:highlight w:val="yellow"/>
              </w:rPr>
              <w:t xml:space="preserve"> of</w:t>
            </w:r>
            <w:r w:rsidRPr="00664425">
              <w:rPr>
                <w:sz w:val="20"/>
                <w:szCs w:val="20"/>
                <w:highlight w:val="yellow"/>
              </w:rPr>
              <w:t xml:space="preserve"> serving cell </w:t>
            </w:r>
            <w:r w:rsidRPr="00664425">
              <w:rPr>
                <w:noProof/>
                <w:sz w:val="20"/>
                <w:szCs w:val="20"/>
              </w:rPr>
              <w:drawing>
                <wp:inline distT="0" distB="0" distL="0" distR="0" wp14:anchorId="60B97BCA" wp14:editId="48A4F2FB">
                  <wp:extent cx="44450" cy="257175"/>
                  <wp:effectExtent l="0" t="0" r="0" b="9525"/>
                  <wp:docPr id="261" name="图片 261" descr="C:\Users\10262958\AppData\Local\Temp\ksohtml9324\wps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descr="C:\Users\10262958\AppData\Local\Temp\ksohtml9324\wps7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50" cy="257175"/>
                          </a:xfrm>
                          <a:prstGeom prst="rect">
                            <a:avLst/>
                          </a:prstGeom>
                          <a:noFill/>
                          <a:ln>
                            <a:noFill/>
                          </a:ln>
                        </pic:spPr>
                      </pic:pic>
                    </a:graphicData>
                  </a:graphic>
                </wp:inline>
              </w:drawing>
            </w:r>
            <w:r w:rsidRPr="00664425">
              <w:rPr>
                <w:rFonts w:hint="eastAsia"/>
                <w:sz w:val="20"/>
                <w:szCs w:val="20"/>
                <w:highlight w:val="yellow"/>
              </w:rPr>
              <w:t xml:space="preserve"> </w:t>
            </w:r>
            <w:r w:rsidRPr="00664425">
              <w:rPr>
                <w:rFonts w:hint="eastAsia"/>
                <w:sz w:val="20"/>
                <w:szCs w:val="20"/>
              </w:rPr>
              <w:t xml:space="preserve">and the </w:t>
            </w:r>
            <w:r w:rsidRPr="00664425">
              <w:rPr>
                <w:rFonts w:eastAsia="等线"/>
                <w:sz w:val="20"/>
                <w:szCs w:val="20"/>
              </w:rPr>
              <w:t xml:space="preserve">resource for the SRS transmission is provided by </w:t>
            </w:r>
            <w:r w:rsidRPr="00664425">
              <w:rPr>
                <w:rFonts w:eastAsia="等线"/>
                <w:i/>
                <w:sz w:val="20"/>
                <w:szCs w:val="20"/>
              </w:rPr>
              <w:t>SRS-Resource</w:t>
            </w:r>
            <w:r w:rsidRPr="00664425">
              <w:rPr>
                <w:sz w:val="20"/>
                <w:szCs w:val="20"/>
              </w:rPr>
              <w:t xml:space="preserve">, the UE computes a Type 3 power headroom report as </w:t>
            </w:r>
          </w:p>
          <w:p w14:paraId="507FBB92" w14:textId="0B5578CF" w:rsidR="00664425" w:rsidRPr="00664425" w:rsidRDefault="00664425" w:rsidP="0000576E">
            <w:pPr>
              <w:pStyle w:val="EQ"/>
              <w:snapToGrid w:val="0"/>
              <w:spacing w:before="108" w:after="108"/>
              <w:ind w:left="1440" w:hanging="480"/>
              <w:jc w:val="center"/>
              <w:rPr>
                <w:sz w:val="20"/>
                <w:szCs w:val="20"/>
              </w:rPr>
            </w:pPr>
            <w:r w:rsidRPr="00664425">
              <w:rPr>
                <w:noProof/>
                <w:sz w:val="20"/>
                <w:szCs w:val="20"/>
              </w:rPr>
              <w:drawing>
                <wp:inline distT="0" distB="0" distL="0" distR="0" wp14:anchorId="46CED245" wp14:editId="3A3B2DB6">
                  <wp:extent cx="5951220" cy="276860"/>
                  <wp:effectExtent l="0" t="0" r="0" b="8890"/>
                  <wp:docPr id="260" name="图片 260" descr="C:\Users\10262958\AppData\Local\Temp\ksohtml9324\wps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descr="C:\Users\10262958\AppData\Local\Temp\ksohtml9324\wps7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1220" cy="276860"/>
                          </a:xfrm>
                          <a:prstGeom prst="rect">
                            <a:avLst/>
                          </a:prstGeom>
                          <a:noFill/>
                          <a:ln>
                            <a:noFill/>
                          </a:ln>
                        </pic:spPr>
                      </pic:pic>
                    </a:graphicData>
                  </a:graphic>
                </wp:inline>
              </w:drawing>
            </w:r>
            <w:r w:rsidRPr="00664425">
              <w:rPr>
                <w:sz w:val="20"/>
                <w:szCs w:val="20"/>
              </w:rPr>
              <w:t xml:space="preserve"> [dB]</w:t>
            </w:r>
          </w:p>
          <w:p w14:paraId="4F4BB99D" w14:textId="31A65218" w:rsidR="00664425" w:rsidRPr="00664425" w:rsidRDefault="00664425" w:rsidP="0000576E">
            <w:pPr>
              <w:snapToGrid w:val="0"/>
              <w:rPr>
                <w:sz w:val="20"/>
                <w:szCs w:val="20"/>
              </w:rPr>
            </w:pPr>
            <w:r w:rsidRPr="00664425">
              <w:rPr>
                <w:sz w:val="20"/>
                <w:szCs w:val="20"/>
              </w:rPr>
              <w:t xml:space="preserve">where </w:t>
            </w:r>
            <w:r w:rsidRPr="00664425">
              <w:rPr>
                <w:noProof/>
                <w:sz w:val="20"/>
                <w:szCs w:val="20"/>
              </w:rPr>
              <w:drawing>
                <wp:inline distT="0" distB="0" distL="0" distR="0" wp14:anchorId="07656B66" wp14:editId="57F6C9BE">
                  <wp:extent cx="706755" cy="237490"/>
                  <wp:effectExtent l="0" t="0" r="0" b="0"/>
                  <wp:docPr id="259" name="图片 259" descr="C:\Users\10262958\AppData\Local\Temp\ksohtml9324\wps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descr="C:\Users\10262958\AppData\Local\Temp\ksohtml9324\wps7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6755" cy="237490"/>
                          </a:xfrm>
                          <a:prstGeom prst="rect">
                            <a:avLst/>
                          </a:prstGeom>
                          <a:noFill/>
                          <a:ln>
                            <a:noFill/>
                          </a:ln>
                        </pic:spPr>
                      </pic:pic>
                    </a:graphicData>
                  </a:graphic>
                </wp:inline>
              </w:drawing>
            </w:r>
            <w:r w:rsidRPr="00664425">
              <w:rPr>
                <w:sz w:val="20"/>
                <w:szCs w:val="20"/>
              </w:rPr>
              <w:t xml:space="preserve">, </w:t>
            </w:r>
            <w:r w:rsidRPr="00664425">
              <w:rPr>
                <w:noProof/>
                <w:sz w:val="20"/>
                <w:szCs w:val="20"/>
              </w:rPr>
              <w:drawing>
                <wp:inline distT="0" distB="0" distL="0" distR="0" wp14:anchorId="58D5E2B9" wp14:editId="7AF20F5C">
                  <wp:extent cx="820420" cy="182880"/>
                  <wp:effectExtent l="0" t="0" r="0" b="7620"/>
                  <wp:docPr id="258" name="图片 258" descr="C:\Users\10262958\AppData\Local\Temp\ksohtml9324\wps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descr="C:\Users\10262958\AppData\Local\Temp\ksohtml9324\wps7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0420" cy="182880"/>
                          </a:xfrm>
                          <a:prstGeom prst="rect">
                            <a:avLst/>
                          </a:prstGeom>
                          <a:noFill/>
                          <a:ln>
                            <a:noFill/>
                          </a:ln>
                        </pic:spPr>
                      </pic:pic>
                    </a:graphicData>
                  </a:graphic>
                </wp:inline>
              </w:drawing>
            </w:r>
            <w:r w:rsidRPr="00664425">
              <w:rPr>
                <w:sz w:val="20"/>
                <w:szCs w:val="20"/>
              </w:rPr>
              <w:t xml:space="preserve">, </w:t>
            </w:r>
            <w:r w:rsidRPr="00664425">
              <w:rPr>
                <w:noProof/>
                <w:sz w:val="20"/>
                <w:szCs w:val="20"/>
              </w:rPr>
              <w:drawing>
                <wp:inline distT="0" distB="0" distL="0" distR="0" wp14:anchorId="2067B5AA" wp14:editId="375720AA">
                  <wp:extent cx="637540" cy="182880"/>
                  <wp:effectExtent l="0" t="0" r="0" b="7620"/>
                  <wp:docPr id="257" name="图片 257" descr="C:\Users\10262958\AppData\Local\Temp\ksohtml9324\wps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descr="C:\Users\10262958\AppData\Local\Temp\ksohtml9324\wps7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7540" cy="182880"/>
                          </a:xfrm>
                          <a:prstGeom prst="rect">
                            <a:avLst/>
                          </a:prstGeom>
                          <a:noFill/>
                          <a:ln>
                            <a:noFill/>
                          </a:ln>
                        </pic:spPr>
                      </pic:pic>
                    </a:graphicData>
                  </a:graphic>
                </wp:inline>
              </w:drawing>
            </w:r>
            <w:r w:rsidRPr="00664425">
              <w:rPr>
                <w:sz w:val="20"/>
                <w:szCs w:val="20"/>
              </w:rPr>
              <w:t xml:space="preserve">, </w:t>
            </w:r>
            <w:r w:rsidRPr="00664425">
              <w:rPr>
                <w:noProof/>
                <w:sz w:val="20"/>
                <w:szCs w:val="20"/>
              </w:rPr>
              <w:drawing>
                <wp:inline distT="0" distB="0" distL="0" distR="0" wp14:anchorId="45B10829" wp14:editId="6DD2184B">
                  <wp:extent cx="731520" cy="237490"/>
                  <wp:effectExtent l="0" t="0" r="0" b="0"/>
                  <wp:docPr id="256" name="图片 256" descr="C:\Users\10262958\AppData\Local\Temp\ksohtml9324\wps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descr="C:\Users\10262958\AppData\Local\Temp\ksohtml9324\wps7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31520" cy="237490"/>
                          </a:xfrm>
                          <a:prstGeom prst="rect">
                            <a:avLst/>
                          </a:prstGeom>
                          <a:noFill/>
                          <a:ln>
                            <a:noFill/>
                          </a:ln>
                        </pic:spPr>
                      </pic:pic>
                    </a:graphicData>
                  </a:graphic>
                </wp:inline>
              </w:drawing>
            </w:r>
            <w:r w:rsidRPr="00664425">
              <w:rPr>
                <w:sz w:val="20"/>
                <w:szCs w:val="20"/>
              </w:rPr>
              <w:t xml:space="preserve">, </w:t>
            </w:r>
            <w:r w:rsidRPr="00664425">
              <w:rPr>
                <w:noProof/>
                <w:sz w:val="20"/>
                <w:szCs w:val="20"/>
              </w:rPr>
              <w:drawing>
                <wp:inline distT="0" distB="0" distL="0" distR="0" wp14:anchorId="3392D8B9" wp14:editId="0BAB07AC">
                  <wp:extent cx="637540" cy="182880"/>
                  <wp:effectExtent l="0" t="0" r="0" b="7620"/>
                  <wp:docPr id="255" name="图片 255" descr="C:\Users\10262958\AppData\Local\Temp\ksohtml9324\wps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descr="C:\Users\10262958\AppData\Local\Temp\ksohtml9324\wps8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7540" cy="182880"/>
                          </a:xfrm>
                          <a:prstGeom prst="rect">
                            <a:avLst/>
                          </a:prstGeom>
                          <a:noFill/>
                          <a:ln>
                            <a:noFill/>
                          </a:ln>
                        </pic:spPr>
                      </pic:pic>
                    </a:graphicData>
                  </a:graphic>
                </wp:inline>
              </w:drawing>
            </w:r>
            <w:r w:rsidRPr="00664425">
              <w:rPr>
                <w:rFonts w:hint="eastAsia"/>
                <w:sz w:val="20"/>
                <w:szCs w:val="20"/>
              </w:rPr>
              <w:t xml:space="preserve"> </w:t>
            </w:r>
            <w:r w:rsidRPr="00664425">
              <w:rPr>
                <w:sz w:val="20"/>
                <w:szCs w:val="20"/>
              </w:rPr>
              <w:t xml:space="preserve">and </w:t>
            </w:r>
            <w:r w:rsidRPr="00664425">
              <w:rPr>
                <w:noProof/>
                <w:sz w:val="20"/>
                <w:szCs w:val="20"/>
              </w:rPr>
              <w:drawing>
                <wp:inline distT="0" distB="0" distL="0" distR="0" wp14:anchorId="23910428" wp14:editId="0A7C3E65">
                  <wp:extent cx="464820" cy="182880"/>
                  <wp:effectExtent l="0" t="0" r="0" b="7620"/>
                  <wp:docPr id="254" name="图片 254" descr="C:\Users\10262958\AppData\Local\Temp\ksohtml9324\wps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descr="C:\Users\10262958\AppData\Local\Temp\ksohtml9324\wps8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664425">
              <w:rPr>
                <w:sz w:val="20"/>
                <w:szCs w:val="20"/>
              </w:rPr>
              <w:t xml:space="preserve"> are defined in clause 7.3.1 with corresponding values provided by </w:t>
            </w:r>
            <w:r w:rsidRPr="00664425">
              <w:rPr>
                <w:i/>
                <w:sz w:val="20"/>
                <w:szCs w:val="20"/>
              </w:rPr>
              <w:t>SRS-</w:t>
            </w:r>
            <w:proofErr w:type="spellStart"/>
            <w:r w:rsidRPr="00664425">
              <w:rPr>
                <w:i/>
                <w:sz w:val="20"/>
                <w:szCs w:val="20"/>
              </w:rPr>
              <w:t>ResourceSet</w:t>
            </w:r>
            <w:proofErr w:type="spellEnd"/>
            <w:r w:rsidRPr="00664425">
              <w:rPr>
                <w:sz w:val="20"/>
                <w:szCs w:val="20"/>
              </w:rPr>
              <w:t>.</w:t>
            </w:r>
          </w:p>
          <w:p w14:paraId="271C9341" w14:textId="17025C09" w:rsidR="00664425" w:rsidRPr="00664425" w:rsidRDefault="00664425" w:rsidP="0000576E">
            <w:pPr>
              <w:snapToGrid w:val="0"/>
              <w:rPr>
                <w:sz w:val="20"/>
                <w:szCs w:val="20"/>
              </w:rPr>
            </w:pPr>
            <w:r w:rsidRPr="00664425">
              <w:rPr>
                <w:sz w:val="20"/>
                <w:szCs w:val="20"/>
              </w:rPr>
              <w:t xml:space="preserve">If the UE determines that a Type 3 power headroom report for an activated serving cell is based on a reference SRS transmission then, for SRS transmission occasion </w:t>
            </w:r>
            <w:r w:rsidRPr="00664425">
              <w:rPr>
                <w:noProof/>
                <w:sz w:val="20"/>
                <w:szCs w:val="20"/>
              </w:rPr>
              <w:drawing>
                <wp:inline distT="0" distB="0" distL="0" distR="0" wp14:anchorId="0D5928EF" wp14:editId="143A2DF9">
                  <wp:extent cx="93980" cy="182880"/>
                  <wp:effectExtent l="0" t="0" r="1270" b="7620"/>
                  <wp:docPr id="253" name="图片 253" descr="C:\Users\10262958\AppData\Local\Temp\ksohtml9324\wps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descr="C:\Users\10262958\AppData\Local\Temp\ksohtml9324\wps8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980" cy="182880"/>
                          </a:xfrm>
                          <a:prstGeom prst="rect">
                            <a:avLst/>
                          </a:prstGeom>
                          <a:noFill/>
                          <a:ln>
                            <a:noFill/>
                          </a:ln>
                        </pic:spPr>
                      </pic:pic>
                    </a:graphicData>
                  </a:graphic>
                </wp:inline>
              </w:drawing>
            </w:r>
            <w:r w:rsidRPr="00664425">
              <w:rPr>
                <w:sz w:val="20"/>
                <w:szCs w:val="20"/>
              </w:rPr>
              <w:t xml:space="preserve"> on UL BWP </w:t>
            </w:r>
            <w:r w:rsidRPr="00664425">
              <w:rPr>
                <w:noProof/>
                <w:sz w:val="20"/>
                <w:szCs w:val="20"/>
              </w:rPr>
              <w:drawing>
                <wp:inline distT="0" distB="0" distL="0" distR="0" wp14:anchorId="3084075B" wp14:editId="300B2DF2">
                  <wp:extent cx="182880" cy="182880"/>
                  <wp:effectExtent l="0" t="0" r="0" b="7620"/>
                  <wp:docPr id="252" name="图片 252" descr="C:\Users\10262958\AppData\Local\Temp\ksohtml9324\wps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descr="C:\Users\10262958\AppData\Local\Temp\ksohtml9324\wps8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64425">
              <w:rPr>
                <w:iCs/>
                <w:sz w:val="20"/>
                <w:szCs w:val="20"/>
              </w:rPr>
              <w:t xml:space="preserve"> of</w:t>
            </w:r>
            <w:r w:rsidRPr="00664425">
              <w:rPr>
                <w:sz w:val="20"/>
                <w:szCs w:val="20"/>
              </w:rPr>
              <w:t xml:space="preserve"> carrier </w:t>
            </w:r>
            <w:r w:rsidRPr="00664425">
              <w:rPr>
                <w:noProof/>
                <w:sz w:val="20"/>
                <w:szCs w:val="20"/>
              </w:rPr>
              <w:drawing>
                <wp:inline distT="0" distB="0" distL="0" distR="0" wp14:anchorId="541B002E" wp14:editId="28FFD960">
                  <wp:extent cx="182880" cy="182880"/>
                  <wp:effectExtent l="0" t="0" r="0" b="7620"/>
                  <wp:docPr id="251" name="图片 251" descr="C:\Users\10262958\AppData\Local\Temp\ksohtml9324\wps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descr="C:\Users\10262958\AppData\Local\Temp\ksohtml9324\wps8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64425">
              <w:rPr>
                <w:iCs/>
                <w:sz w:val="20"/>
                <w:szCs w:val="20"/>
              </w:rPr>
              <w:t xml:space="preserve"> of</w:t>
            </w:r>
            <w:r w:rsidRPr="00664425">
              <w:rPr>
                <w:sz w:val="20"/>
                <w:szCs w:val="20"/>
              </w:rPr>
              <w:t xml:space="preserve"> serving cell </w:t>
            </w:r>
            <w:r w:rsidRPr="00664425">
              <w:rPr>
                <w:noProof/>
                <w:sz w:val="20"/>
                <w:szCs w:val="20"/>
              </w:rPr>
              <w:drawing>
                <wp:inline distT="0" distB="0" distL="0" distR="0" wp14:anchorId="2AE2C18C" wp14:editId="241108C2">
                  <wp:extent cx="44450" cy="257175"/>
                  <wp:effectExtent l="0" t="0" r="0" b="9525"/>
                  <wp:docPr id="250" name="图片 250" descr="C:\Users\10262958\AppData\Local\Temp\ksohtml9324\wps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descr="C:\Users\10262958\AppData\Local\Temp\ksohtml9324\wps8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50" cy="257175"/>
                          </a:xfrm>
                          <a:prstGeom prst="rect">
                            <a:avLst/>
                          </a:prstGeom>
                          <a:noFill/>
                          <a:ln>
                            <a:noFill/>
                          </a:ln>
                        </pic:spPr>
                      </pic:pic>
                    </a:graphicData>
                  </a:graphic>
                </wp:inline>
              </w:drawing>
            </w:r>
            <w:r w:rsidRPr="00664425">
              <w:rPr>
                <w:sz w:val="20"/>
                <w:szCs w:val="20"/>
              </w:rPr>
              <w:t xml:space="preserve">, </w:t>
            </w:r>
            <w:r w:rsidRPr="00664425">
              <w:rPr>
                <w:sz w:val="20"/>
                <w:szCs w:val="20"/>
                <w:highlight w:val="yellow"/>
              </w:rPr>
              <w:t xml:space="preserve">and if the UE is not configured for PUSCH transmissions on UL BWP </w:t>
            </w:r>
            <w:r w:rsidRPr="00664425">
              <w:rPr>
                <w:noProof/>
                <w:sz w:val="20"/>
                <w:szCs w:val="20"/>
              </w:rPr>
              <w:drawing>
                <wp:inline distT="0" distB="0" distL="0" distR="0" wp14:anchorId="5827F3B8" wp14:editId="10072A1B">
                  <wp:extent cx="182880" cy="182880"/>
                  <wp:effectExtent l="0" t="0" r="0" b="7620"/>
                  <wp:docPr id="249" name="图片 249" descr="C:\Users\10262958\AppData\Local\Temp\ksohtml9324\wps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descr="C:\Users\10262958\AppData\Local\Temp\ksohtml9324\wps8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64425">
              <w:rPr>
                <w:iCs/>
                <w:sz w:val="20"/>
                <w:szCs w:val="20"/>
                <w:highlight w:val="yellow"/>
              </w:rPr>
              <w:t xml:space="preserve"> of </w:t>
            </w:r>
            <w:r w:rsidRPr="00664425">
              <w:rPr>
                <w:sz w:val="20"/>
                <w:szCs w:val="20"/>
                <w:highlight w:val="yellow"/>
              </w:rPr>
              <w:t xml:space="preserve">carrier </w:t>
            </w:r>
            <w:r w:rsidRPr="00664425">
              <w:rPr>
                <w:noProof/>
                <w:sz w:val="20"/>
                <w:szCs w:val="20"/>
              </w:rPr>
              <w:drawing>
                <wp:inline distT="0" distB="0" distL="0" distR="0" wp14:anchorId="0FBDCE36" wp14:editId="7DF365C0">
                  <wp:extent cx="182880" cy="182880"/>
                  <wp:effectExtent l="0" t="0" r="0" b="7620"/>
                  <wp:docPr id="248" name="图片 248" descr="C:\Users\10262958\AppData\Local\Temp\ksohtml9324\wps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descr="C:\Users\10262958\AppData\Local\Temp\ksohtml9324\wps8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64425">
              <w:rPr>
                <w:iCs/>
                <w:sz w:val="20"/>
                <w:szCs w:val="20"/>
                <w:highlight w:val="yellow"/>
              </w:rPr>
              <w:t xml:space="preserve"> of</w:t>
            </w:r>
            <w:r w:rsidRPr="00664425">
              <w:rPr>
                <w:sz w:val="20"/>
                <w:szCs w:val="20"/>
                <w:highlight w:val="yellow"/>
              </w:rPr>
              <w:t xml:space="preserve"> serving cell </w:t>
            </w:r>
            <w:r w:rsidRPr="00664425">
              <w:rPr>
                <w:noProof/>
                <w:sz w:val="20"/>
                <w:szCs w:val="20"/>
              </w:rPr>
              <w:drawing>
                <wp:inline distT="0" distB="0" distL="0" distR="0" wp14:anchorId="7F9CA476" wp14:editId="45FD1FC2">
                  <wp:extent cx="44450" cy="257175"/>
                  <wp:effectExtent l="0" t="0" r="0" b="9525"/>
                  <wp:docPr id="247" name="图片 247" descr="C:\Users\10262958\AppData\Local\Temp\ksohtml9324\wps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descr="C:\Users\10262958\AppData\Local\Temp\ksohtml9324\wps8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50" cy="257175"/>
                          </a:xfrm>
                          <a:prstGeom prst="rect">
                            <a:avLst/>
                          </a:prstGeom>
                          <a:noFill/>
                          <a:ln>
                            <a:noFill/>
                          </a:ln>
                        </pic:spPr>
                      </pic:pic>
                    </a:graphicData>
                  </a:graphic>
                </wp:inline>
              </w:drawing>
            </w:r>
            <w:r w:rsidRPr="00664425">
              <w:rPr>
                <w:rFonts w:hint="eastAsia"/>
                <w:sz w:val="20"/>
                <w:szCs w:val="20"/>
                <w:highlight w:val="yellow"/>
              </w:rPr>
              <w:t xml:space="preserve"> </w:t>
            </w:r>
            <w:r w:rsidRPr="00664425">
              <w:rPr>
                <w:rFonts w:hint="eastAsia"/>
                <w:sz w:val="20"/>
                <w:szCs w:val="20"/>
              </w:rPr>
              <w:t xml:space="preserve">and </w:t>
            </w:r>
            <w:r w:rsidRPr="00664425">
              <w:rPr>
                <w:sz w:val="20"/>
                <w:szCs w:val="20"/>
              </w:rPr>
              <w:t xml:space="preserve">a resource for </w:t>
            </w:r>
            <w:r w:rsidRPr="00664425">
              <w:rPr>
                <w:rFonts w:hint="eastAsia"/>
                <w:sz w:val="20"/>
                <w:szCs w:val="20"/>
              </w:rPr>
              <w:t xml:space="preserve">the </w:t>
            </w:r>
            <w:r w:rsidRPr="00664425">
              <w:rPr>
                <w:sz w:val="20"/>
                <w:szCs w:val="20"/>
              </w:rPr>
              <w:t xml:space="preserve">reference </w:t>
            </w:r>
            <w:r w:rsidRPr="00664425">
              <w:rPr>
                <w:rFonts w:eastAsia="等线"/>
                <w:sz w:val="20"/>
                <w:szCs w:val="20"/>
              </w:rPr>
              <w:t xml:space="preserve">SRS transmission is provided by </w:t>
            </w:r>
            <w:r w:rsidRPr="00664425">
              <w:rPr>
                <w:rFonts w:eastAsia="等线"/>
                <w:i/>
                <w:sz w:val="20"/>
                <w:szCs w:val="20"/>
              </w:rPr>
              <w:t>SRS-Resource</w:t>
            </w:r>
            <w:r w:rsidRPr="00664425">
              <w:rPr>
                <w:sz w:val="20"/>
                <w:szCs w:val="20"/>
              </w:rPr>
              <w:t xml:space="preserve">, the UE computes a Type 3 power headroom report as </w:t>
            </w:r>
          </w:p>
          <w:p w14:paraId="0E49E894" w14:textId="74ADE75B" w:rsidR="00664425" w:rsidRPr="00664425" w:rsidRDefault="00664425" w:rsidP="0000576E">
            <w:pPr>
              <w:pStyle w:val="EQ"/>
              <w:snapToGrid w:val="0"/>
              <w:spacing w:before="108" w:after="108"/>
              <w:ind w:left="1440" w:hanging="480"/>
              <w:rPr>
                <w:sz w:val="20"/>
                <w:szCs w:val="20"/>
              </w:rPr>
            </w:pPr>
            <w:r w:rsidRPr="00664425">
              <w:rPr>
                <w:sz w:val="20"/>
                <w:szCs w:val="20"/>
              </w:rPr>
              <w:tab/>
            </w:r>
            <w:r w:rsidRPr="00664425">
              <w:rPr>
                <w:noProof/>
                <w:sz w:val="20"/>
                <w:szCs w:val="20"/>
              </w:rPr>
              <w:drawing>
                <wp:inline distT="0" distB="0" distL="0" distR="0" wp14:anchorId="375E4192" wp14:editId="3B8B93B2">
                  <wp:extent cx="4468495" cy="237490"/>
                  <wp:effectExtent l="0" t="0" r="0" b="0"/>
                  <wp:docPr id="246" name="图片 246" descr="C:\Users\10262958\AppData\Local\Temp\ksohtml9324\wps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descr="C:\Users\10262958\AppData\Local\Temp\ksohtml9324\wps89.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8495" cy="237490"/>
                          </a:xfrm>
                          <a:prstGeom prst="rect">
                            <a:avLst/>
                          </a:prstGeom>
                          <a:noFill/>
                          <a:ln>
                            <a:noFill/>
                          </a:ln>
                        </pic:spPr>
                      </pic:pic>
                    </a:graphicData>
                  </a:graphic>
                </wp:inline>
              </w:drawing>
            </w:r>
            <w:r w:rsidRPr="00664425">
              <w:rPr>
                <w:sz w:val="20"/>
                <w:szCs w:val="20"/>
              </w:rPr>
              <w:t xml:space="preserve"> [dB]</w:t>
            </w:r>
          </w:p>
          <w:p w14:paraId="446C1F93" w14:textId="3B998CFC" w:rsidR="00664425" w:rsidRPr="00664425" w:rsidRDefault="00664425" w:rsidP="0000576E">
            <w:pPr>
              <w:snapToGrid w:val="0"/>
              <w:rPr>
                <w:sz w:val="20"/>
                <w:szCs w:val="20"/>
              </w:rPr>
            </w:pPr>
            <w:r w:rsidRPr="00664425">
              <w:rPr>
                <w:sz w:val="20"/>
                <w:szCs w:val="20"/>
              </w:rPr>
              <w:t xml:space="preserve">where </w:t>
            </w:r>
            <w:r w:rsidRPr="00664425">
              <w:rPr>
                <w:noProof/>
                <w:sz w:val="20"/>
                <w:szCs w:val="20"/>
              </w:rPr>
              <w:drawing>
                <wp:inline distT="0" distB="0" distL="0" distR="0" wp14:anchorId="36065DE0" wp14:editId="4DD69185">
                  <wp:extent cx="182880" cy="237490"/>
                  <wp:effectExtent l="0" t="0" r="0" b="0"/>
                  <wp:docPr id="245" name="图片 245" descr="C:\Users\10262958\AppData\Local\Temp\ksohtml9324\wps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descr="C:\Users\10262958\AppData\Local\Temp\ksohtml9324\wps9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 cy="237490"/>
                          </a:xfrm>
                          <a:prstGeom prst="rect">
                            <a:avLst/>
                          </a:prstGeom>
                          <a:noFill/>
                          <a:ln>
                            <a:noFill/>
                          </a:ln>
                        </pic:spPr>
                      </pic:pic>
                    </a:graphicData>
                  </a:graphic>
                </wp:inline>
              </w:drawing>
            </w:r>
            <w:r w:rsidRPr="00664425">
              <w:rPr>
                <w:sz w:val="20"/>
                <w:szCs w:val="20"/>
              </w:rPr>
              <w:t xml:space="preserve"> is an SRS resource set corresponding to </w:t>
            </w:r>
            <w:r w:rsidRPr="00664425">
              <w:rPr>
                <w:i/>
                <w:sz w:val="20"/>
                <w:szCs w:val="20"/>
              </w:rPr>
              <w:t>SRS-</w:t>
            </w:r>
            <w:proofErr w:type="spellStart"/>
            <w:r w:rsidRPr="00664425">
              <w:rPr>
                <w:i/>
                <w:sz w:val="20"/>
                <w:szCs w:val="20"/>
              </w:rPr>
              <w:t>ResourceSetId</w:t>
            </w:r>
            <w:proofErr w:type="spellEnd"/>
            <w:r w:rsidRPr="00664425">
              <w:rPr>
                <w:i/>
                <w:sz w:val="20"/>
                <w:szCs w:val="20"/>
              </w:rPr>
              <w:t xml:space="preserve"> = 0</w:t>
            </w:r>
            <w:r w:rsidRPr="00664425">
              <w:rPr>
                <w:sz w:val="20"/>
                <w:szCs w:val="20"/>
              </w:rPr>
              <w:t xml:space="preserve"> for UL BWP </w:t>
            </w:r>
            <w:r w:rsidRPr="00664425">
              <w:rPr>
                <w:noProof/>
                <w:sz w:val="20"/>
                <w:szCs w:val="20"/>
              </w:rPr>
              <w:drawing>
                <wp:inline distT="0" distB="0" distL="0" distR="0" wp14:anchorId="2D4C1A11" wp14:editId="5E673278">
                  <wp:extent cx="182880" cy="182880"/>
                  <wp:effectExtent l="0" t="0" r="0" b="7620"/>
                  <wp:docPr id="244" name="图片 244" descr="C:\Users\10262958\AppData\Local\Temp\ksohtml9324\wps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descr="C:\Users\10262958\AppData\Local\Temp\ksohtml9324\wps9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64425">
              <w:rPr>
                <w:iCs/>
                <w:sz w:val="20"/>
                <w:szCs w:val="20"/>
              </w:rPr>
              <w:t xml:space="preserve"> </w:t>
            </w:r>
            <w:r w:rsidRPr="00664425">
              <w:rPr>
                <w:sz w:val="20"/>
                <w:szCs w:val="20"/>
              </w:rPr>
              <w:t xml:space="preserve">and </w:t>
            </w:r>
            <w:r w:rsidRPr="00664425">
              <w:rPr>
                <w:noProof/>
                <w:sz w:val="20"/>
                <w:szCs w:val="20"/>
              </w:rPr>
              <w:drawing>
                <wp:inline distT="0" distB="0" distL="0" distR="0" wp14:anchorId="5B90C0C9" wp14:editId="2887D228">
                  <wp:extent cx="820420" cy="237490"/>
                  <wp:effectExtent l="0" t="0" r="0" b="0"/>
                  <wp:docPr id="243" name="图片 243" descr="C:\Users\10262958\AppData\Local\Temp\ksohtml9324\wps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descr="C:\Users\10262958\AppData\Local\Temp\ksohtml9324\wps9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0420" cy="237490"/>
                          </a:xfrm>
                          <a:prstGeom prst="rect">
                            <a:avLst/>
                          </a:prstGeom>
                          <a:noFill/>
                          <a:ln>
                            <a:noFill/>
                          </a:ln>
                        </pic:spPr>
                      </pic:pic>
                    </a:graphicData>
                  </a:graphic>
                </wp:inline>
              </w:drawing>
            </w:r>
            <w:r w:rsidRPr="00664425">
              <w:rPr>
                <w:sz w:val="20"/>
                <w:szCs w:val="20"/>
              </w:rPr>
              <w:t xml:space="preserve">, </w:t>
            </w:r>
            <w:r w:rsidRPr="00664425">
              <w:rPr>
                <w:noProof/>
                <w:sz w:val="20"/>
                <w:szCs w:val="20"/>
              </w:rPr>
              <w:drawing>
                <wp:inline distT="0" distB="0" distL="0" distR="0" wp14:anchorId="5B40CB37" wp14:editId="7CF0FE6F">
                  <wp:extent cx="731520" cy="237490"/>
                  <wp:effectExtent l="0" t="0" r="0" b="0"/>
                  <wp:docPr id="242" name="图片 242" descr="C:\Users\10262958\AppData\Local\Temp\ksohtml9324\wps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descr="C:\Users\10262958\AppData\Local\Temp\ksohtml9324\wps9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31520" cy="237490"/>
                          </a:xfrm>
                          <a:prstGeom prst="rect">
                            <a:avLst/>
                          </a:prstGeom>
                          <a:noFill/>
                          <a:ln>
                            <a:noFill/>
                          </a:ln>
                        </pic:spPr>
                      </pic:pic>
                    </a:graphicData>
                  </a:graphic>
                </wp:inline>
              </w:drawing>
            </w:r>
            <w:r w:rsidRPr="00664425">
              <w:rPr>
                <w:sz w:val="20"/>
                <w:szCs w:val="20"/>
              </w:rPr>
              <w:t xml:space="preserve">, </w:t>
            </w:r>
            <w:r w:rsidRPr="00664425">
              <w:rPr>
                <w:noProof/>
                <w:sz w:val="20"/>
                <w:szCs w:val="20"/>
              </w:rPr>
              <w:drawing>
                <wp:inline distT="0" distB="0" distL="0" distR="0" wp14:anchorId="5FC0E1E8" wp14:editId="3B973316">
                  <wp:extent cx="637540" cy="237490"/>
                  <wp:effectExtent l="0" t="0" r="0" b="0"/>
                  <wp:docPr id="241" name="图片 241" descr="C:\Users\10262958\AppData\Local\Temp\ksohtml9324\wps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descr="C:\Users\10262958\AppData\Local\Temp\ksohtml9324\wps9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7540" cy="237490"/>
                          </a:xfrm>
                          <a:prstGeom prst="rect">
                            <a:avLst/>
                          </a:prstGeom>
                          <a:noFill/>
                          <a:ln>
                            <a:noFill/>
                          </a:ln>
                        </pic:spPr>
                      </pic:pic>
                    </a:graphicData>
                  </a:graphic>
                </wp:inline>
              </w:drawing>
            </w:r>
            <w:r w:rsidRPr="00664425">
              <w:rPr>
                <w:sz w:val="20"/>
                <w:szCs w:val="20"/>
              </w:rPr>
              <w:t xml:space="preserve"> and </w:t>
            </w:r>
            <w:r w:rsidRPr="00664425">
              <w:rPr>
                <w:noProof/>
                <w:sz w:val="20"/>
                <w:szCs w:val="20"/>
              </w:rPr>
              <w:drawing>
                <wp:inline distT="0" distB="0" distL="0" distR="0" wp14:anchorId="05A774D3" wp14:editId="1B257489">
                  <wp:extent cx="464820" cy="237490"/>
                  <wp:effectExtent l="0" t="0" r="0" b="0"/>
                  <wp:docPr id="240" name="图片 240" descr="C:\Users\10262958\AppData\Local\Temp\ksohtml9324\wps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descr="C:\Users\10262958\AppData\Local\Temp\ksohtml9324\wps95.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4820" cy="237490"/>
                          </a:xfrm>
                          <a:prstGeom prst="rect">
                            <a:avLst/>
                          </a:prstGeom>
                          <a:noFill/>
                          <a:ln>
                            <a:noFill/>
                          </a:ln>
                        </pic:spPr>
                      </pic:pic>
                    </a:graphicData>
                  </a:graphic>
                </wp:inline>
              </w:drawing>
            </w:r>
            <w:r w:rsidRPr="00664425">
              <w:rPr>
                <w:sz w:val="20"/>
                <w:szCs w:val="20"/>
              </w:rPr>
              <w:t xml:space="preserve"> are defined in clause 7.3.1 with corresponding values obtained from </w:t>
            </w:r>
            <w:r w:rsidRPr="00664425">
              <w:rPr>
                <w:i/>
                <w:sz w:val="20"/>
                <w:szCs w:val="20"/>
              </w:rPr>
              <w:t>SRS-</w:t>
            </w:r>
            <w:proofErr w:type="spellStart"/>
            <w:r w:rsidRPr="00664425">
              <w:rPr>
                <w:i/>
                <w:sz w:val="20"/>
                <w:szCs w:val="20"/>
              </w:rPr>
              <w:t>ResourceSetId</w:t>
            </w:r>
            <w:proofErr w:type="spellEnd"/>
            <w:r w:rsidRPr="00664425">
              <w:rPr>
                <w:i/>
                <w:sz w:val="20"/>
                <w:szCs w:val="20"/>
              </w:rPr>
              <w:t xml:space="preserve"> = 0</w:t>
            </w:r>
            <w:r w:rsidRPr="00664425">
              <w:rPr>
                <w:sz w:val="20"/>
                <w:szCs w:val="20"/>
              </w:rPr>
              <w:t xml:space="preserve"> for UL BWP </w:t>
            </w:r>
            <w:r w:rsidRPr="00664425">
              <w:rPr>
                <w:noProof/>
                <w:sz w:val="20"/>
                <w:szCs w:val="20"/>
              </w:rPr>
              <w:drawing>
                <wp:inline distT="0" distB="0" distL="0" distR="0" wp14:anchorId="04397994" wp14:editId="4344F518">
                  <wp:extent cx="182880" cy="182880"/>
                  <wp:effectExtent l="0" t="0" r="0" b="7620"/>
                  <wp:docPr id="239" name="图片 239" descr="C:\Users\10262958\AppData\Local\Temp\ksohtml9324\wps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descr="C:\Users\10262958\AppData\Local\Temp\ksohtml9324\wps9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64425">
              <w:rPr>
                <w:sz w:val="20"/>
                <w:szCs w:val="20"/>
              </w:rPr>
              <w:t xml:space="preserve">. </w:t>
            </w:r>
            <w:r w:rsidRPr="00664425">
              <w:rPr>
                <w:noProof/>
                <w:sz w:val="20"/>
                <w:szCs w:val="20"/>
              </w:rPr>
              <w:drawing>
                <wp:inline distT="0" distB="0" distL="0" distR="0" wp14:anchorId="2BF9DBB6" wp14:editId="71D66CC4">
                  <wp:extent cx="731520" cy="237490"/>
                  <wp:effectExtent l="0" t="0" r="0" b="0"/>
                  <wp:docPr id="238" name="图片 238" descr="C:\Users\10262958\AppData\Local\Temp\ksohtml9324\wps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descr="C:\Users\10262958\AppData\Local\Temp\ksohtml9324\wps97.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31520" cy="237490"/>
                          </a:xfrm>
                          <a:prstGeom prst="rect">
                            <a:avLst/>
                          </a:prstGeom>
                          <a:noFill/>
                          <a:ln>
                            <a:noFill/>
                          </a:ln>
                        </pic:spPr>
                      </pic:pic>
                    </a:graphicData>
                  </a:graphic>
                </wp:inline>
              </w:drawing>
            </w:r>
            <w:r w:rsidRPr="00664425">
              <w:rPr>
                <w:sz w:val="20"/>
                <w:szCs w:val="20"/>
              </w:rPr>
              <w:t xml:space="preserve"> is computed assuming MPR=0 dB, A-MPR=0 dB, P-MPR=0 dB and </w:t>
            </w:r>
            <w:r w:rsidRPr="00664425">
              <w:rPr>
                <w:rFonts w:ascii="Symbol" w:hAnsi="Symbol"/>
                <w:sz w:val="20"/>
                <w:szCs w:val="20"/>
              </w:rPr>
              <w:t></w:t>
            </w:r>
            <w:r w:rsidRPr="00664425">
              <w:rPr>
                <w:sz w:val="20"/>
                <w:szCs w:val="20"/>
              </w:rPr>
              <w:t>T</w:t>
            </w:r>
            <w:r w:rsidRPr="00664425">
              <w:rPr>
                <w:sz w:val="20"/>
                <w:szCs w:val="20"/>
                <w:vertAlign w:val="subscript"/>
              </w:rPr>
              <w:t>C</w:t>
            </w:r>
            <w:r w:rsidRPr="00664425">
              <w:rPr>
                <w:sz w:val="20"/>
                <w:szCs w:val="20"/>
              </w:rPr>
              <w:t xml:space="preserve"> =0 </w:t>
            </w:r>
            <w:proofErr w:type="spellStart"/>
            <w:r w:rsidRPr="00664425">
              <w:rPr>
                <w:sz w:val="20"/>
                <w:szCs w:val="20"/>
              </w:rPr>
              <w:t>dB.</w:t>
            </w:r>
            <w:proofErr w:type="spellEnd"/>
            <w:r w:rsidRPr="00664425">
              <w:rPr>
                <w:sz w:val="20"/>
                <w:szCs w:val="20"/>
              </w:rPr>
              <w:t xml:space="preserve"> MPR, A-MPR, P-MPR and </w:t>
            </w:r>
            <w:r w:rsidRPr="00664425">
              <w:rPr>
                <w:rFonts w:ascii="Symbol" w:hAnsi="Symbol"/>
                <w:sz w:val="20"/>
                <w:szCs w:val="20"/>
              </w:rPr>
              <w:t></w:t>
            </w:r>
            <w:r w:rsidRPr="00664425">
              <w:rPr>
                <w:sz w:val="20"/>
                <w:szCs w:val="20"/>
              </w:rPr>
              <w:t>T</w:t>
            </w:r>
            <w:r w:rsidRPr="00664425">
              <w:rPr>
                <w:sz w:val="20"/>
                <w:szCs w:val="20"/>
                <w:vertAlign w:val="subscript"/>
              </w:rPr>
              <w:t>C</w:t>
            </w:r>
            <w:r w:rsidRPr="00664425">
              <w:rPr>
                <w:sz w:val="20"/>
                <w:szCs w:val="20"/>
              </w:rPr>
              <w:t xml:space="preserve"> are defined in [8-1, TS 38.101-1], [8-2, TS 38.101-2] and [8-3, TS 38.101-3]. </w:t>
            </w:r>
          </w:p>
          <w:p w14:paraId="31C913A6" w14:textId="32FF66E3" w:rsidR="00522F68" w:rsidRPr="00664425" w:rsidRDefault="00664425" w:rsidP="0000576E">
            <w:pPr>
              <w:snapToGrid w:val="0"/>
            </w:pPr>
            <w:r w:rsidRPr="00664425">
              <w:rPr>
                <w:sz w:val="20"/>
                <w:szCs w:val="20"/>
              </w:rPr>
              <w:t xml:space="preserve">If a UE is configured with two UL carriers for a serving cell and the UE determines a Type 3 power headroom report for the serving cell based on a reference SRS transmission </w:t>
            </w:r>
            <w:r w:rsidRPr="00664425">
              <w:rPr>
                <w:rFonts w:hint="eastAsia"/>
                <w:sz w:val="20"/>
                <w:szCs w:val="20"/>
              </w:rPr>
              <w:t xml:space="preserve">and </w:t>
            </w:r>
            <w:r w:rsidRPr="00664425">
              <w:rPr>
                <w:sz w:val="20"/>
                <w:szCs w:val="20"/>
              </w:rPr>
              <w:t xml:space="preserve">a resource for </w:t>
            </w:r>
            <w:r w:rsidRPr="00664425">
              <w:rPr>
                <w:rFonts w:hint="eastAsia"/>
                <w:sz w:val="20"/>
                <w:szCs w:val="20"/>
              </w:rPr>
              <w:t xml:space="preserve">the </w:t>
            </w:r>
            <w:r w:rsidRPr="00664425">
              <w:rPr>
                <w:sz w:val="20"/>
                <w:szCs w:val="20"/>
              </w:rPr>
              <w:t xml:space="preserve">reference </w:t>
            </w:r>
            <w:r w:rsidRPr="00664425">
              <w:rPr>
                <w:rFonts w:eastAsia="等线"/>
                <w:sz w:val="20"/>
                <w:szCs w:val="20"/>
              </w:rPr>
              <w:t xml:space="preserve">SRS is provided by </w:t>
            </w:r>
            <w:r w:rsidRPr="00664425">
              <w:rPr>
                <w:rFonts w:eastAsia="等线"/>
                <w:i/>
                <w:sz w:val="20"/>
                <w:szCs w:val="20"/>
              </w:rPr>
              <w:t>SRS-Resource</w:t>
            </w:r>
            <w:r w:rsidRPr="00664425">
              <w:rPr>
                <w:sz w:val="20"/>
                <w:szCs w:val="20"/>
              </w:rPr>
              <w:t xml:space="preserve">, the UE computes a Type 3 power headroom report for the serving cell assuming a reference SRS transmission on the UL carrier provided by </w:t>
            </w:r>
            <w:proofErr w:type="spellStart"/>
            <w:r w:rsidRPr="00664425">
              <w:rPr>
                <w:i/>
                <w:sz w:val="20"/>
                <w:szCs w:val="20"/>
              </w:rPr>
              <w:t>pucch</w:t>
            </w:r>
            <w:proofErr w:type="spellEnd"/>
            <w:r w:rsidRPr="00664425">
              <w:rPr>
                <w:i/>
                <w:sz w:val="20"/>
                <w:szCs w:val="20"/>
              </w:rPr>
              <w:t>-Config</w:t>
            </w:r>
            <w:r w:rsidRPr="00664425">
              <w:rPr>
                <w:sz w:val="20"/>
                <w:szCs w:val="20"/>
              </w:rPr>
              <w:t xml:space="preserve">. If </w:t>
            </w:r>
            <w:proofErr w:type="spellStart"/>
            <w:r w:rsidRPr="00664425">
              <w:rPr>
                <w:i/>
                <w:sz w:val="20"/>
                <w:szCs w:val="20"/>
              </w:rPr>
              <w:t>pucch</w:t>
            </w:r>
            <w:proofErr w:type="spellEnd"/>
            <w:r w:rsidRPr="00664425">
              <w:rPr>
                <w:i/>
                <w:sz w:val="20"/>
                <w:szCs w:val="20"/>
              </w:rPr>
              <w:t>-Config</w:t>
            </w:r>
            <w:r w:rsidRPr="00664425">
              <w:rPr>
                <w:sz w:val="20"/>
                <w:szCs w:val="20"/>
              </w:rPr>
              <w:t xml:space="preserve"> is not provided to the UE for any of the two UL carriers, the UE computes a Type 3 power headroom report for the serving cell assuming a reference SRS transmission on the non-supplementary UL carrier.</w:t>
            </w:r>
          </w:p>
        </w:tc>
      </w:tr>
    </w:tbl>
    <w:p w14:paraId="5C75B397" w14:textId="482CE52B" w:rsidR="0092114F" w:rsidRPr="00F12FED" w:rsidRDefault="00522F68" w:rsidP="0000576E">
      <w:pPr>
        <w:adjustRightInd w:val="0"/>
        <w:snapToGrid w:val="0"/>
        <w:spacing w:beforeLines="50" w:before="180" w:after="180"/>
        <w:jc w:val="both"/>
        <w:rPr>
          <w:i/>
          <w:sz w:val="22"/>
        </w:rPr>
      </w:pPr>
      <w:r w:rsidRPr="00F12FED">
        <w:rPr>
          <w:b/>
          <w:i/>
          <w:sz w:val="22"/>
        </w:rPr>
        <w:t xml:space="preserve">Observation </w:t>
      </w:r>
      <w:r w:rsidR="0092114F" w:rsidRPr="00F12FED">
        <w:rPr>
          <w:b/>
          <w:i/>
          <w:sz w:val="22"/>
        </w:rPr>
        <w:t>2</w:t>
      </w:r>
      <w:r w:rsidRPr="00F12FED">
        <w:rPr>
          <w:b/>
          <w:i/>
          <w:sz w:val="22"/>
        </w:rPr>
        <w:t>:</w:t>
      </w:r>
      <w:r w:rsidRPr="00F12FED">
        <w:rPr>
          <w:i/>
          <w:sz w:val="22"/>
        </w:rPr>
        <w:t xml:space="preserve"> </w:t>
      </w:r>
      <w:r w:rsidR="0092114F" w:rsidRPr="00F12FED">
        <w:rPr>
          <w:i/>
          <w:sz w:val="22"/>
        </w:rPr>
        <w:t>According to current RAN1 specification, for a UE configured with </w:t>
      </w:r>
      <w:proofErr w:type="spellStart"/>
      <w:r w:rsidR="0092114F" w:rsidRPr="00F12FED">
        <w:rPr>
          <w:i/>
          <w:sz w:val="22"/>
        </w:rPr>
        <w:t>twoPHRmode</w:t>
      </w:r>
      <w:proofErr w:type="spellEnd"/>
      <w:r w:rsidR="0092114F" w:rsidRPr="00F12FED">
        <w:rPr>
          <w:i/>
          <w:sz w:val="22"/>
        </w:rPr>
        <w:t>, the UE cannot provide Type3 PHR for a serving cell configured with </w:t>
      </w:r>
      <w:proofErr w:type="spellStart"/>
      <w:r w:rsidR="0092114F" w:rsidRPr="00F12FED">
        <w:rPr>
          <w:i/>
          <w:sz w:val="22"/>
        </w:rPr>
        <w:t>mTRP</w:t>
      </w:r>
      <w:proofErr w:type="spellEnd"/>
      <w:r w:rsidR="0092114F" w:rsidRPr="00F12FED">
        <w:rPr>
          <w:i/>
          <w:sz w:val="22"/>
        </w:rPr>
        <w:t xml:space="preserve"> PUSCH repetition and configured with a single UL carrier.</w:t>
      </w:r>
    </w:p>
    <w:p w14:paraId="5586B13A" w14:textId="6A0AF958" w:rsidR="00634A60" w:rsidRPr="00F12FED" w:rsidRDefault="00575C1B" w:rsidP="0000576E">
      <w:pPr>
        <w:adjustRightInd w:val="0"/>
        <w:snapToGrid w:val="0"/>
        <w:spacing w:beforeLines="50" w:before="180" w:after="180"/>
        <w:jc w:val="both"/>
        <w:rPr>
          <w:sz w:val="22"/>
          <w:szCs w:val="20"/>
        </w:rPr>
      </w:pPr>
      <w:r w:rsidRPr="00F12FED">
        <w:rPr>
          <w:sz w:val="22"/>
          <w:szCs w:val="20"/>
        </w:rPr>
        <w:t xml:space="preserve">According to the current specification (see below highlighted </w:t>
      </w:r>
      <w:r w:rsidR="00F96DA4" w:rsidRPr="00F12FED">
        <w:rPr>
          <w:sz w:val="22"/>
          <w:szCs w:val="20"/>
        </w:rPr>
        <w:t xml:space="preserve">yellow </w:t>
      </w:r>
      <w:r w:rsidRPr="00F12FED">
        <w:rPr>
          <w:sz w:val="22"/>
          <w:szCs w:val="20"/>
        </w:rPr>
        <w:t>part</w:t>
      </w:r>
      <w:r w:rsidR="00F96DA4" w:rsidRPr="00F12FED">
        <w:rPr>
          <w:sz w:val="22"/>
          <w:szCs w:val="20"/>
        </w:rPr>
        <w:t>s</w:t>
      </w:r>
      <w:r w:rsidRPr="00F12FED">
        <w:rPr>
          <w:sz w:val="22"/>
          <w:szCs w:val="20"/>
        </w:rPr>
        <w:t xml:space="preserve"> in TS 38.213), f</w:t>
      </w:r>
      <w:r w:rsidR="00DC4506" w:rsidRPr="00F12FED">
        <w:rPr>
          <w:sz w:val="22"/>
          <w:szCs w:val="20"/>
        </w:rPr>
        <w:t>or the case of two UL carriers (i.e., NUL and SUL) in a serving cell,</w:t>
      </w:r>
      <w:r w:rsidR="00654A70" w:rsidRPr="00F12FED">
        <w:rPr>
          <w:sz w:val="22"/>
          <w:szCs w:val="20"/>
        </w:rPr>
        <w:t xml:space="preserve"> one Type 1 PHR and one Type 3 PHR can be existed when PUSCH transmission is configured in NUL but not in SUL.</w:t>
      </w:r>
      <w:r w:rsidR="002E4D9E" w:rsidRPr="00F12FED">
        <w:rPr>
          <w:sz w:val="22"/>
          <w:szCs w:val="20"/>
        </w:rPr>
        <w:t xml:space="preserve"> </w:t>
      </w:r>
      <w:r w:rsidR="0092114F" w:rsidRPr="00F12FED">
        <w:rPr>
          <w:sz w:val="22"/>
          <w:szCs w:val="20"/>
        </w:rPr>
        <w:t xml:space="preserve">Nevertheless, for a UE configured with </w:t>
      </w:r>
      <w:proofErr w:type="spellStart"/>
      <w:r w:rsidR="0092114F" w:rsidRPr="00F12FED">
        <w:rPr>
          <w:i/>
          <w:sz w:val="22"/>
          <w:szCs w:val="20"/>
        </w:rPr>
        <w:t>twoPHRmode</w:t>
      </w:r>
      <w:proofErr w:type="spellEnd"/>
      <w:r w:rsidR="0092114F" w:rsidRPr="00F12FED">
        <w:rPr>
          <w:sz w:val="22"/>
          <w:szCs w:val="20"/>
        </w:rPr>
        <w:t>, RAN1 does not have any corresponding specifications on how to provide two Type1 PHRs and/or one Type 3 PHR for a serving cell.</w:t>
      </w:r>
    </w:p>
    <w:p w14:paraId="61C68CB1" w14:textId="77777777" w:rsidR="00575C1B" w:rsidRPr="00EF597C" w:rsidRDefault="00575C1B" w:rsidP="0000576E">
      <w:pPr>
        <w:pStyle w:val="aff2"/>
        <w:numPr>
          <w:ilvl w:val="0"/>
          <w:numId w:val="31"/>
        </w:numPr>
        <w:snapToGrid w:val="0"/>
        <w:spacing w:beforeLines="50" w:before="180" w:after="108"/>
        <w:ind w:leftChars="0"/>
        <w:rPr>
          <w:b/>
          <w:sz w:val="22"/>
          <w:szCs w:val="20"/>
        </w:rPr>
      </w:pPr>
      <w:r w:rsidRPr="00EF597C">
        <w:rPr>
          <w:b/>
          <w:sz w:val="22"/>
          <w:szCs w:val="20"/>
        </w:rPr>
        <w:t>TS 38.213</w:t>
      </w:r>
    </w:p>
    <w:tbl>
      <w:tblPr>
        <w:tblStyle w:val="afc"/>
        <w:tblW w:w="0" w:type="auto"/>
        <w:tblLook w:val="04A0" w:firstRow="1" w:lastRow="0" w:firstColumn="1" w:lastColumn="0" w:noHBand="0" w:noVBand="1"/>
      </w:tblPr>
      <w:tblGrid>
        <w:gridCol w:w="9350"/>
      </w:tblGrid>
      <w:tr w:rsidR="00575C1B" w14:paraId="0F1FBD9D" w14:textId="77777777" w:rsidTr="00E215CC">
        <w:tc>
          <w:tcPr>
            <w:tcW w:w="9350" w:type="dxa"/>
          </w:tcPr>
          <w:p w14:paraId="19105997" w14:textId="266972B6" w:rsidR="00575C1B" w:rsidRPr="00522F68" w:rsidRDefault="00575C1B" w:rsidP="0000576E">
            <w:pPr>
              <w:keepNext/>
              <w:keepLines/>
              <w:widowControl w:val="0"/>
              <w:snapToGrid w:val="0"/>
              <w:spacing w:before="120" w:after="120"/>
              <w:outlineLvl w:val="2"/>
              <w:rPr>
                <w:rFonts w:ascii="Arial" w:eastAsia="宋体" w:hAnsi="Arial"/>
                <w:b/>
                <w:bCs/>
                <w:sz w:val="28"/>
                <w:szCs w:val="28"/>
              </w:rPr>
            </w:pPr>
            <w:r w:rsidRPr="00522F68">
              <w:rPr>
                <w:rFonts w:ascii="Arial" w:eastAsia="宋体" w:hAnsi="Arial"/>
                <w:b/>
                <w:bCs/>
                <w:sz w:val="28"/>
                <w:szCs w:val="28"/>
              </w:rPr>
              <w:lastRenderedPageBreak/>
              <w:t>7.7</w:t>
            </w:r>
            <w:r w:rsidR="0099446C">
              <w:rPr>
                <w:rFonts w:ascii="Arial" w:eastAsia="宋体" w:hAnsi="Arial"/>
                <w:b/>
                <w:bCs/>
                <w:sz w:val="28"/>
                <w:szCs w:val="28"/>
              </w:rPr>
              <w:t xml:space="preserve"> </w:t>
            </w:r>
            <w:r>
              <w:rPr>
                <w:rFonts w:ascii="Arial" w:eastAsia="宋体" w:hAnsi="Arial"/>
                <w:b/>
                <w:bCs/>
                <w:sz w:val="28"/>
                <w:szCs w:val="28"/>
              </w:rPr>
              <w:t>Power headroom report</w:t>
            </w:r>
          </w:p>
          <w:p w14:paraId="35A03B82" w14:textId="77777777" w:rsidR="0099446C" w:rsidRPr="0099446C" w:rsidRDefault="0099446C" w:rsidP="0000576E">
            <w:pPr>
              <w:snapToGrid w:val="0"/>
              <w:spacing w:before="100" w:after="120"/>
              <w:rPr>
                <w:rFonts w:eastAsia="宋体"/>
                <w:sz w:val="20"/>
                <w:szCs w:val="20"/>
              </w:rPr>
            </w:pPr>
            <w:r w:rsidRPr="0099446C">
              <w:rPr>
                <w:rFonts w:eastAsia="宋体"/>
                <w:sz w:val="20"/>
                <w:szCs w:val="20"/>
              </w:rPr>
              <w:t xml:space="preserve">The types of UE power headroom reports are the following. A Type 1 UE power headroom </w:t>
            </w:r>
            <w:r w:rsidRPr="0099446C">
              <w:rPr>
                <w:rFonts w:eastAsia="宋体"/>
                <w:noProof/>
                <w:sz w:val="20"/>
                <w:szCs w:val="20"/>
              </w:rPr>
              <w:drawing>
                <wp:inline distT="0" distB="0" distL="0" distR="0" wp14:anchorId="64FBA328" wp14:editId="24AF1032">
                  <wp:extent cx="237490" cy="143510"/>
                  <wp:effectExtent l="0" t="0" r="0" b="8890"/>
                  <wp:docPr id="11" name="图片 11" descr="C:\Users\10262958\AppData\Local\Temp\ksohtml9324\wps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10262958\AppData\Local\Temp\ksohtml9324\wps59.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7490" cy="143510"/>
                          </a:xfrm>
                          <a:prstGeom prst="rect">
                            <a:avLst/>
                          </a:prstGeom>
                          <a:noFill/>
                          <a:ln>
                            <a:noFill/>
                          </a:ln>
                        </pic:spPr>
                      </pic:pic>
                    </a:graphicData>
                  </a:graphic>
                </wp:inline>
              </w:drawing>
            </w:r>
            <w:r w:rsidRPr="0099446C">
              <w:rPr>
                <w:rFonts w:eastAsia="宋体"/>
                <w:sz w:val="20"/>
                <w:szCs w:val="20"/>
              </w:rPr>
              <w:t xml:space="preserve"> that is valid for PUSCH transmission occasion </w:t>
            </w:r>
            <w:r w:rsidRPr="0099446C">
              <w:rPr>
                <w:rFonts w:eastAsia="宋体"/>
                <w:noProof/>
                <w:sz w:val="20"/>
                <w:szCs w:val="20"/>
              </w:rPr>
              <w:drawing>
                <wp:inline distT="0" distB="0" distL="0" distR="0" wp14:anchorId="6B0D1FC2" wp14:editId="71884E42">
                  <wp:extent cx="93980" cy="182880"/>
                  <wp:effectExtent l="0" t="0" r="1270" b="7620"/>
                  <wp:docPr id="12" name="图片 12" descr="C:\Users\10262958\AppData\Local\Temp\ksohtml9324\wps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0262958\AppData\Local\Temp\ksohtml9324\wps6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980" cy="182880"/>
                          </a:xfrm>
                          <a:prstGeom prst="rect">
                            <a:avLst/>
                          </a:prstGeom>
                          <a:noFill/>
                          <a:ln>
                            <a:noFill/>
                          </a:ln>
                        </pic:spPr>
                      </pic:pic>
                    </a:graphicData>
                  </a:graphic>
                </wp:inline>
              </w:drawing>
            </w:r>
            <w:r w:rsidRPr="0099446C">
              <w:rPr>
                <w:rFonts w:eastAsia="宋体"/>
                <w:sz w:val="20"/>
                <w:szCs w:val="20"/>
              </w:rPr>
              <w:t xml:space="preserve"> on active UL BWP </w:t>
            </w:r>
            <w:r w:rsidRPr="0099446C">
              <w:rPr>
                <w:rFonts w:eastAsia="宋体"/>
                <w:noProof/>
                <w:sz w:val="20"/>
                <w:szCs w:val="20"/>
              </w:rPr>
              <w:drawing>
                <wp:inline distT="0" distB="0" distL="0" distR="0" wp14:anchorId="152F32B0" wp14:editId="4EB85564">
                  <wp:extent cx="182880" cy="182880"/>
                  <wp:effectExtent l="0" t="0" r="0" b="7620"/>
                  <wp:docPr id="13" name="图片 13" descr="C:\Users\10262958\AppData\Local\Temp\ksohtml9324\wps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0262958\AppData\Local\Temp\ksohtml9324\wps6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9446C">
              <w:rPr>
                <w:rFonts w:eastAsia="宋体"/>
                <w:iCs/>
                <w:sz w:val="20"/>
                <w:szCs w:val="20"/>
              </w:rPr>
              <w:t xml:space="preserve"> </w:t>
            </w:r>
            <w:r w:rsidRPr="0099446C">
              <w:rPr>
                <w:rFonts w:eastAsia="宋体"/>
                <w:sz w:val="20"/>
                <w:szCs w:val="20"/>
              </w:rPr>
              <w:t xml:space="preserve">of carrier </w:t>
            </w:r>
            <w:r w:rsidRPr="0099446C">
              <w:rPr>
                <w:rFonts w:eastAsia="宋体"/>
                <w:noProof/>
                <w:sz w:val="20"/>
                <w:szCs w:val="20"/>
              </w:rPr>
              <w:drawing>
                <wp:inline distT="0" distB="0" distL="0" distR="0" wp14:anchorId="10B0B3CC" wp14:editId="65EE641C">
                  <wp:extent cx="93980" cy="182880"/>
                  <wp:effectExtent l="0" t="0" r="1270" b="7620"/>
                  <wp:docPr id="14" name="图片 14" descr="C:\Users\10262958\AppData\Local\Temp\ksohtml9324\wps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0262958\AppData\Local\Temp\ksohtml9324\wps6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3980" cy="182880"/>
                          </a:xfrm>
                          <a:prstGeom prst="rect">
                            <a:avLst/>
                          </a:prstGeom>
                          <a:noFill/>
                          <a:ln>
                            <a:noFill/>
                          </a:ln>
                        </pic:spPr>
                      </pic:pic>
                    </a:graphicData>
                  </a:graphic>
                </wp:inline>
              </w:drawing>
            </w:r>
            <w:r w:rsidRPr="0099446C">
              <w:rPr>
                <w:rFonts w:eastAsia="宋体"/>
                <w:iCs/>
                <w:sz w:val="20"/>
                <w:szCs w:val="20"/>
              </w:rPr>
              <w:t xml:space="preserve"> of </w:t>
            </w:r>
            <w:r w:rsidRPr="0099446C">
              <w:rPr>
                <w:rFonts w:eastAsia="宋体"/>
                <w:sz w:val="20"/>
                <w:szCs w:val="20"/>
              </w:rPr>
              <w:t xml:space="preserve">serving cell </w:t>
            </w:r>
            <w:r w:rsidRPr="0099446C">
              <w:rPr>
                <w:rFonts w:eastAsia="宋体"/>
                <w:noProof/>
                <w:sz w:val="20"/>
                <w:szCs w:val="20"/>
              </w:rPr>
              <w:drawing>
                <wp:inline distT="0" distB="0" distL="0" distR="0" wp14:anchorId="05837F8F" wp14:editId="20C14E51">
                  <wp:extent cx="113665" cy="163195"/>
                  <wp:effectExtent l="0" t="0" r="635" b="8255"/>
                  <wp:docPr id="15" name="图片 15" descr="C:\Users\10262958\AppData\Local\Temp\ksohtml9324\wps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0262958\AppData\Local\Temp\ksohtml9324\wps63.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665" cy="163195"/>
                          </a:xfrm>
                          <a:prstGeom prst="rect">
                            <a:avLst/>
                          </a:prstGeom>
                          <a:noFill/>
                          <a:ln>
                            <a:noFill/>
                          </a:ln>
                        </pic:spPr>
                      </pic:pic>
                    </a:graphicData>
                  </a:graphic>
                </wp:inline>
              </w:drawing>
            </w:r>
            <w:r w:rsidRPr="0099446C">
              <w:rPr>
                <w:rFonts w:eastAsia="宋体"/>
                <w:sz w:val="20"/>
                <w:szCs w:val="20"/>
              </w:rPr>
              <w:t>. A Type 3 UE power headroom</w:t>
            </w:r>
            <w:r w:rsidRPr="0099446C">
              <w:rPr>
                <w:rFonts w:eastAsia="宋体"/>
                <w:noProof/>
                <w:sz w:val="20"/>
                <w:szCs w:val="20"/>
              </w:rPr>
              <w:drawing>
                <wp:inline distT="0" distB="0" distL="0" distR="0" wp14:anchorId="32E64A33" wp14:editId="47B95906">
                  <wp:extent cx="237490" cy="143510"/>
                  <wp:effectExtent l="0" t="0" r="0" b="8890"/>
                  <wp:docPr id="16" name="图片 16" descr="C:\Users\10262958\AppData\Local\Temp\ksohtml9324\wps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10262958\AppData\Local\Temp\ksohtml9324\wps6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7490" cy="143510"/>
                          </a:xfrm>
                          <a:prstGeom prst="rect">
                            <a:avLst/>
                          </a:prstGeom>
                          <a:noFill/>
                          <a:ln>
                            <a:noFill/>
                          </a:ln>
                        </pic:spPr>
                      </pic:pic>
                    </a:graphicData>
                  </a:graphic>
                </wp:inline>
              </w:drawing>
            </w:r>
            <w:r w:rsidRPr="0099446C">
              <w:rPr>
                <w:rFonts w:eastAsia="宋体"/>
                <w:sz w:val="20"/>
                <w:szCs w:val="20"/>
              </w:rPr>
              <w:t xml:space="preserve"> that is valid for SRS transmission occasion </w:t>
            </w:r>
            <w:r w:rsidRPr="0099446C">
              <w:rPr>
                <w:rFonts w:eastAsia="宋体"/>
                <w:noProof/>
                <w:sz w:val="20"/>
                <w:szCs w:val="20"/>
              </w:rPr>
              <w:drawing>
                <wp:inline distT="0" distB="0" distL="0" distR="0" wp14:anchorId="2C99147F" wp14:editId="07B41366">
                  <wp:extent cx="93980" cy="182880"/>
                  <wp:effectExtent l="0" t="0" r="1270" b="7620"/>
                  <wp:docPr id="17" name="图片 17" descr="C:\Users\10262958\AppData\Local\Temp\ksohtml9324\wps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62958\AppData\Local\Temp\ksohtml9324\wps6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980" cy="182880"/>
                          </a:xfrm>
                          <a:prstGeom prst="rect">
                            <a:avLst/>
                          </a:prstGeom>
                          <a:noFill/>
                          <a:ln>
                            <a:noFill/>
                          </a:ln>
                        </pic:spPr>
                      </pic:pic>
                    </a:graphicData>
                  </a:graphic>
                </wp:inline>
              </w:drawing>
            </w:r>
            <w:r w:rsidRPr="0099446C">
              <w:rPr>
                <w:rFonts w:eastAsia="宋体"/>
                <w:sz w:val="20"/>
                <w:szCs w:val="20"/>
              </w:rPr>
              <w:t xml:space="preserve"> on active UL BWP </w:t>
            </w:r>
            <w:r w:rsidRPr="0099446C">
              <w:rPr>
                <w:rFonts w:eastAsia="宋体"/>
                <w:noProof/>
                <w:sz w:val="20"/>
                <w:szCs w:val="20"/>
              </w:rPr>
              <w:drawing>
                <wp:inline distT="0" distB="0" distL="0" distR="0" wp14:anchorId="2258D991" wp14:editId="459F5B47">
                  <wp:extent cx="182880" cy="182880"/>
                  <wp:effectExtent l="0" t="0" r="0" b="7620"/>
                  <wp:docPr id="18" name="图片 18" descr="C:\Users\10262958\AppData\Local\Temp\ksohtml9324\wps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62958\AppData\Local\Temp\ksohtml9324\wps6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9446C">
              <w:rPr>
                <w:rFonts w:eastAsia="宋体"/>
                <w:iCs/>
                <w:sz w:val="20"/>
                <w:szCs w:val="20"/>
              </w:rPr>
              <w:t xml:space="preserve"> </w:t>
            </w:r>
            <w:r w:rsidRPr="0099446C">
              <w:rPr>
                <w:rFonts w:eastAsia="宋体"/>
                <w:sz w:val="20"/>
                <w:szCs w:val="20"/>
              </w:rPr>
              <w:t xml:space="preserve">of carrier </w:t>
            </w:r>
            <w:r w:rsidRPr="0099446C">
              <w:rPr>
                <w:rFonts w:eastAsia="宋体"/>
                <w:noProof/>
                <w:sz w:val="20"/>
                <w:szCs w:val="20"/>
              </w:rPr>
              <w:drawing>
                <wp:inline distT="0" distB="0" distL="0" distR="0" wp14:anchorId="0D7D9733" wp14:editId="261E424A">
                  <wp:extent cx="93980" cy="182880"/>
                  <wp:effectExtent l="0" t="0" r="1270" b="7620"/>
                  <wp:docPr id="19" name="图片 19" descr="C:\Users\10262958\AppData\Local\Temp\ksohtml9324\wps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62958\AppData\Local\Temp\ksohtml9324\wps6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3980" cy="182880"/>
                          </a:xfrm>
                          <a:prstGeom prst="rect">
                            <a:avLst/>
                          </a:prstGeom>
                          <a:noFill/>
                          <a:ln>
                            <a:noFill/>
                          </a:ln>
                        </pic:spPr>
                      </pic:pic>
                    </a:graphicData>
                  </a:graphic>
                </wp:inline>
              </w:drawing>
            </w:r>
            <w:r w:rsidRPr="0099446C">
              <w:rPr>
                <w:rFonts w:eastAsia="宋体"/>
                <w:iCs/>
                <w:sz w:val="20"/>
                <w:szCs w:val="20"/>
              </w:rPr>
              <w:t xml:space="preserve"> of</w:t>
            </w:r>
            <w:r w:rsidRPr="0099446C">
              <w:rPr>
                <w:rFonts w:eastAsia="宋体"/>
                <w:sz w:val="20"/>
                <w:szCs w:val="20"/>
              </w:rPr>
              <w:t xml:space="preserve"> serving cell </w:t>
            </w:r>
            <w:r w:rsidRPr="0099446C">
              <w:rPr>
                <w:rFonts w:eastAsia="宋体"/>
                <w:noProof/>
                <w:sz w:val="20"/>
                <w:szCs w:val="20"/>
              </w:rPr>
              <w:drawing>
                <wp:inline distT="0" distB="0" distL="0" distR="0" wp14:anchorId="71E1E4A6" wp14:editId="020DB75C">
                  <wp:extent cx="113665" cy="163195"/>
                  <wp:effectExtent l="0" t="0" r="635" b="8255"/>
                  <wp:docPr id="20" name="图片 20" descr="C:\Users\10262958\AppData\Local\Temp\ksohtml9324\wps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10262958\AppData\Local\Temp\ksohtml9324\wps68.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665" cy="163195"/>
                          </a:xfrm>
                          <a:prstGeom prst="rect">
                            <a:avLst/>
                          </a:prstGeom>
                          <a:noFill/>
                          <a:ln>
                            <a:noFill/>
                          </a:ln>
                        </pic:spPr>
                      </pic:pic>
                    </a:graphicData>
                  </a:graphic>
                </wp:inline>
              </w:drawing>
            </w:r>
            <w:r w:rsidRPr="0099446C">
              <w:rPr>
                <w:rFonts w:eastAsia="宋体"/>
                <w:sz w:val="20"/>
                <w:szCs w:val="20"/>
              </w:rPr>
              <w:t xml:space="preserve">. </w:t>
            </w:r>
          </w:p>
          <w:p w14:paraId="5F17C197" w14:textId="77777777" w:rsidR="0099446C" w:rsidRPr="0099446C" w:rsidRDefault="0099446C" w:rsidP="0000576E">
            <w:pPr>
              <w:snapToGrid w:val="0"/>
              <w:spacing w:before="100" w:after="180"/>
              <w:rPr>
                <w:rFonts w:eastAsia="宋体"/>
                <w:sz w:val="20"/>
                <w:szCs w:val="20"/>
              </w:rPr>
            </w:pPr>
            <w:r w:rsidRPr="0099446C">
              <w:rPr>
                <w:rFonts w:eastAsia="宋体"/>
                <w:sz w:val="20"/>
                <w:szCs w:val="20"/>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 format.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r w:rsidRPr="0099446C">
              <w:rPr>
                <w:rFonts w:eastAsia="宋体"/>
                <w:i/>
                <w:sz w:val="20"/>
                <w:szCs w:val="20"/>
              </w:rPr>
              <w:t>T'</w:t>
            </w:r>
            <w:r w:rsidRPr="0099446C">
              <w:rPr>
                <w:rFonts w:eastAsia="宋体"/>
                <w:i/>
                <w:sz w:val="20"/>
                <w:szCs w:val="20"/>
                <w:vertAlign w:val="subscript"/>
              </w:rPr>
              <w:t>proc,2</w:t>
            </w:r>
            <w:r w:rsidRPr="0099446C">
              <w:rPr>
                <w:rFonts w:eastAsia="宋体"/>
                <w:sz w:val="20"/>
                <w:szCs w:val="20"/>
              </w:rPr>
              <w:t>=</w:t>
            </w:r>
            <w:r w:rsidRPr="0099446C">
              <w:rPr>
                <w:rFonts w:eastAsia="宋体"/>
                <w:i/>
                <w:sz w:val="20"/>
                <w:szCs w:val="20"/>
              </w:rPr>
              <w:t>T</w:t>
            </w:r>
            <w:r w:rsidRPr="0099446C">
              <w:rPr>
                <w:rFonts w:eastAsia="宋体"/>
                <w:i/>
                <w:sz w:val="20"/>
                <w:szCs w:val="20"/>
                <w:vertAlign w:val="subscript"/>
              </w:rPr>
              <w:t>proc,2</w:t>
            </w:r>
            <w:r w:rsidRPr="0099446C">
              <w:rPr>
                <w:rFonts w:eastAsia="宋体"/>
                <w:sz w:val="20"/>
                <w:szCs w:val="20"/>
              </w:rPr>
              <w:t xml:space="preserve"> where </w:t>
            </w:r>
            <w:r w:rsidRPr="0099446C">
              <w:rPr>
                <w:rFonts w:eastAsia="宋体"/>
                <w:i/>
                <w:sz w:val="20"/>
                <w:szCs w:val="20"/>
              </w:rPr>
              <w:t>T</w:t>
            </w:r>
            <w:r w:rsidRPr="0099446C">
              <w:rPr>
                <w:rFonts w:eastAsia="宋体"/>
                <w:i/>
                <w:sz w:val="20"/>
                <w:szCs w:val="20"/>
                <w:vertAlign w:val="subscript"/>
              </w:rPr>
              <w:t xml:space="preserve">proc,2 </w:t>
            </w:r>
            <w:r w:rsidRPr="0099446C">
              <w:rPr>
                <w:rFonts w:eastAsia="宋体"/>
                <w:sz w:val="20"/>
                <w:szCs w:val="20"/>
              </w:rPr>
              <w:t xml:space="preserve">is determined according to </w:t>
            </w:r>
            <w:r w:rsidRPr="0099446C">
              <w:rPr>
                <w:rFonts w:eastAsia="宋体" w:hint="eastAsia"/>
                <w:sz w:val="20"/>
                <w:szCs w:val="20"/>
              </w:rPr>
              <w:t>[</w:t>
            </w:r>
            <w:r w:rsidRPr="0099446C">
              <w:rPr>
                <w:rFonts w:eastAsia="宋体"/>
                <w:sz w:val="20"/>
                <w:szCs w:val="20"/>
              </w:rPr>
              <w:t>6, TS 38.214</w:t>
            </w:r>
            <w:r w:rsidRPr="0099446C">
              <w:rPr>
                <w:rFonts w:eastAsia="宋体" w:hint="eastAsia"/>
                <w:sz w:val="20"/>
                <w:szCs w:val="20"/>
              </w:rPr>
              <w:t>]</w:t>
            </w:r>
            <w:r w:rsidRPr="0099446C">
              <w:rPr>
                <w:rFonts w:eastAsia="宋体"/>
                <w:sz w:val="20"/>
                <w:szCs w:val="20"/>
              </w:rPr>
              <w:t xml:space="preserve"> assuming </w:t>
            </w:r>
            <w:r w:rsidRPr="0099446C">
              <w:rPr>
                <w:rFonts w:eastAsia="宋体"/>
                <w:i/>
                <w:sz w:val="20"/>
                <w:szCs w:val="20"/>
              </w:rPr>
              <w:t>d</w:t>
            </w:r>
            <w:r w:rsidRPr="0099446C">
              <w:rPr>
                <w:rFonts w:eastAsia="宋体"/>
                <w:i/>
                <w:sz w:val="20"/>
                <w:szCs w:val="20"/>
                <w:vertAlign w:val="subscript"/>
              </w:rPr>
              <w:t xml:space="preserve">2,1 </w:t>
            </w:r>
            <w:r w:rsidRPr="0099446C">
              <w:rPr>
                <w:rFonts w:eastAsia="宋体"/>
                <w:sz w:val="20"/>
                <w:szCs w:val="20"/>
              </w:rPr>
              <w:t xml:space="preserve">= 1, </w:t>
            </w:r>
            <w:r w:rsidRPr="0099446C">
              <w:rPr>
                <w:rFonts w:eastAsia="宋体"/>
                <w:i/>
                <w:sz w:val="20"/>
                <w:szCs w:val="20"/>
              </w:rPr>
              <w:t>d</w:t>
            </w:r>
            <w:r w:rsidRPr="0099446C">
              <w:rPr>
                <w:rFonts w:eastAsia="宋体"/>
                <w:i/>
                <w:sz w:val="20"/>
                <w:szCs w:val="20"/>
                <w:vertAlign w:val="subscript"/>
              </w:rPr>
              <w:t>2,2</w:t>
            </w:r>
            <w:r w:rsidRPr="0099446C">
              <w:rPr>
                <w:rFonts w:eastAsia="宋体"/>
                <w:sz w:val="20"/>
                <w:szCs w:val="20"/>
              </w:rPr>
              <w:t xml:space="preserve">=0, and with </w:t>
            </w:r>
            <w:r w:rsidRPr="0099446C">
              <w:rPr>
                <w:rFonts w:eastAsia="宋体"/>
                <w:i/>
                <w:sz w:val="20"/>
                <w:szCs w:val="20"/>
              </w:rPr>
              <w:t>µ</w:t>
            </w:r>
            <w:r w:rsidRPr="0099446C">
              <w:rPr>
                <w:rFonts w:eastAsia="宋体"/>
                <w:i/>
                <w:sz w:val="20"/>
                <w:szCs w:val="20"/>
                <w:vertAlign w:val="subscript"/>
              </w:rPr>
              <w:t>DL</w:t>
            </w:r>
            <w:r w:rsidRPr="0099446C">
              <w:rPr>
                <w:rFonts w:eastAsia="宋体"/>
                <w:sz w:val="20"/>
                <w:szCs w:val="20"/>
              </w:rPr>
              <w:t xml:space="preserve"> corresponding to the subcarrier spacing of the active downlink BWP of the scheduling cell for a configured grant if the power headroom report is reported on the PUSCH using the configured grant.</w:t>
            </w:r>
          </w:p>
          <w:p w14:paraId="2D6AB61E" w14:textId="77777777" w:rsidR="0099446C" w:rsidRPr="0099446C" w:rsidRDefault="0099446C" w:rsidP="0000576E">
            <w:pPr>
              <w:snapToGrid w:val="0"/>
              <w:spacing w:before="100" w:after="180" w:line="273" w:lineRule="auto"/>
              <w:contextualSpacing/>
              <w:jc w:val="both"/>
              <w:rPr>
                <w:rFonts w:eastAsia="Calibri"/>
                <w:sz w:val="20"/>
                <w:szCs w:val="20"/>
                <w:highlight w:val="yellow"/>
              </w:rPr>
            </w:pPr>
            <w:r w:rsidRPr="0099446C">
              <w:rPr>
                <w:rFonts w:eastAsia="Calibri"/>
                <w:sz w:val="20"/>
                <w:szCs w:val="20"/>
                <w:highlight w:val="yellow"/>
              </w:rPr>
              <w:t>I</w:t>
            </w:r>
            <w:r w:rsidRPr="0099446C">
              <w:rPr>
                <w:sz w:val="20"/>
                <w:szCs w:val="20"/>
                <w:highlight w:val="yellow"/>
              </w:rPr>
              <w:t xml:space="preserve">f a UE </w:t>
            </w:r>
          </w:p>
          <w:p w14:paraId="71D964D4" w14:textId="77777777" w:rsidR="0099446C" w:rsidRPr="0099446C" w:rsidRDefault="0099446C" w:rsidP="0000576E">
            <w:pPr>
              <w:snapToGrid w:val="0"/>
              <w:spacing w:before="100" w:after="180"/>
              <w:ind w:left="568" w:hanging="284"/>
              <w:rPr>
                <w:rFonts w:eastAsia="宋体"/>
                <w:sz w:val="20"/>
                <w:szCs w:val="20"/>
                <w:highlight w:val="yellow"/>
              </w:rPr>
            </w:pPr>
            <w:r w:rsidRPr="0099446C">
              <w:rPr>
                <w:rFonts w:eastAsia="宋体"/>
                <w:sz w:val="20"/>
                <w:szCs w:val="20"/>
                <w:highlight w:val="yellow"/>
              </w:rPr>
              <w:t>-</w:t>
            </w:r>
            <w:r w:rsidRPr="0099446C">
              <w:rPr>
                <w:rFonts w:eastAsia="宋体"/>
                <w:sz w:val="20"/>
                <w:szCs w:val="20"/>
                <w:highlight w:val="yellow"/>
              </w:rPr>
              <w:tab/>
            </w:r>
            <w:r w:rsidRPr="0099446C">
              <w:rPr>
                <w:rFonts w:eastAsia="宋体" w:hint="eastAsia"/>
                <w:sz w:val="20"/>
                <w:szCs w:val="20"/>
                <w:highlight w:val="yellow"/>
              </w:rPr>
              <w:t>is configured with two UL carriers for a serving cell</w:t>
            </w:r>
            <w:r w:rsidRPr="0099446C">
              <w:rPr>
                <w:rFonts w:eastAsia="宋体"/>
                <w:sz w:val="20"/>
                <w:szCs w:val="20"/>
                <w:highlight w:val="yellow"/>
              </w:rPr>
              <w:t>,</w:t>
            </w:r>
            <w:r w:rsidRPr="0099446C">
              <w:rPr>
                <w:rFonts w:eastAsia="宋体" w:hint="eastAsia"/>
                <w:sz w:val="20"/>
                <w:szCs w:val="20"/>
                <w:highlight w:val="yellow"/>
              </w:rPr>
              <w:t xml:space="preserve"> </w:t>
            </w:r>
            <w:r w:rsidRPr="0099446C">
              <w:rPr>
                <w:rFonts w:eastAsia="宋体"/>
                <w:sz w:val="20"/>
                <w:szCs w:val="20"/>
                <w:highlight w:val="yellow"/>
              </w:rPr>
              <w:t xml:space="preserve">and </w:t>
            </w:r>
          </w:p>
          <w:p w14:paraId="3BFE013E" w14:textId="77777777" w:rsidR="0099446C" w:rsidRPr="0099446C" w:rsidRDefault="0099446C" w:rsidP="0000576E">
            <w:pPr>
              <w:snapToGrid w:val="0"/>
              <w:spacing w:before="100" w:after="180"/>
              <w:ind w:left="568" w:hanging="284"/>
              <w:rPr>
                <w:rFonts w:eastAsia="宋体"/>
                <w:sz w:val="20"/>
                <w:szCs w:val="20"/>
                <w:highlight w:val="yellow"/>
              </w:rPr>
            </w:pPr>
            <w:r w:rsidRPr="0099446C">
              <w:rPr>
                <w:rFonts w:eastAsia="宋体"/>
                <w:sz w:val="20"/>
                <w:szCs w:val="20"/>
                <w:highlight w:val="yellow"/>
              </w:rPr>
              <w:t>-</w:t>
            </w:r>
            <w:r w:rsidRPr="0099446C">
              <w:rPr>
                <w:rFonts w:eastAsia="宋体"/>
                <w:sz w:val="20"/>
                <w:szCs w:val="20"/>
                <w:highlight w:val="yellow"/>
              </w:rPr>
              <w:tab/>
            </w:r>
            <w:r w:rsidRPr="0099446C">
              <w:rPr>
                <w:rFonts w:eastAsia="宋体" w:hint="eastAsia"/>
                <w:sz w:val="20"/>
                <w:szCs w:val="20"/>
                <w:highlight w:val="yellow"/>
              </w:rPr>
              <w:t xml:space="preserve">determines </w:t>
            </w:r>
            <w:r w:rsidRPr="0099446C">
              <w:rPr>
                <w:rFonts w:eastAsia="宋体"/>
                <w:sz w:val="20"/>
                <w:szCs w:val="20"/>
                <w:highlight w:val="yellow"/>
              </w:rPr>
              <w:t xml:space="preserve">a </w:t>
            </w:r>
            <w:r w:rsidRPr="0099446C">
              <w:rPr>
                <w:rFonts w:eastAsia="宋体" w:hint="eastAsia"/>
                <w:sz w:val="20"/>
                <w:szCs w:val="20"/>
                <w:highlight w:val="yellow"/>
              </w:rPr>
              <w:t xml:space="preserve">Type 1 power headroom report </w:t>
            </w:r>
            <w:r w:rsidRPr="0099446C">
              <w:rPr>
                <w:rFonts w:eastAsia="宋体"/>
                <w:sz w:val="20"/>
                <w:szCs w:val="20"/>
                <w:highlight w:val="yellow"/>
              </w:rPr>
              <w:t xml:space="preserve">and a </w:t>
            </w:r>
            <w:r w:rsidRPr="0099446C">
              <w:rPr>
                <w:rFonts w:eastAsia="宋体" w:hint="eastAsia"/>
                <w:sz w:val="20"/>
                <w:szCs w:val="20"/>
                <w:highlight w:val="yellow"/>
              </w:rPr>
              <w:t>Type 3 power headroom report</w:t>
            </w:r>
            <w:r w:rsidRPr="0099446C">
              <w:rPr>
                <w:rFonts w:eastAsia="宋体"/>
                <w:sz w:val="20"/>
                <w:szCs w:val="20"/>
                <w:highlight w:val="yellow"/>
              </w:rPr>
              <w:t xml:space="preserve"> for the serving cell </w:t>
            </w:r>
          </w:p>
          <w:p w14:paraId="1A82747A" w14:textId="77777777" w:rsidR="0099446C" w:rsidRPr="0099446C" w:rsidRDefault="0099446C" w:rsidP="0000576E">
            <w:pPr>
              <w:snapToGrid w:val="0"/>
              <w:spacing w:before="100" w:after="180"/>
              <w:rPr>
                <w:rFonts w:eastAsia="宋体"/>
                <w:sz w:val="20"/>
                <w:szCs w:val="20"/>
                <w:highlight w:val="yellow"/>
              </w:rPr>
            </w:pPr>
            <w:r w:rsidRPr="0099446C">
              <w:rPr>
                <w:rFonts w:eastAsia="宋体"/>
                <w:sz w:val="20"/>
                <w:szCs w:val="20"/>
                <w:highlight w:val="yellow"/>
              </w:rPr>
              <w:t>the UE</w:t>
            </w:r>
          </w:p>
          <w:p w14:paraId="19BB34B4" w14:textId="77777777" w:rsidR="0099446C" w:rsidRPr="0099446C" w:rsidRDefault="0099446C" w:rsidP="0000576E">
            <w:pPr>
              <w:snapToGrid w:val="0"/>
              <w:spacing w:before="100" w:after="180"/>
              <w:ind w:left="568" w:hanging="284"/>
              <w:rPr>
                <w:rFonts w:eastAsia="宋体"/>
                <w:sz w:val="20"/>
                <w:szCs w:val="20"/>
                <w:highlight w:val="yellow"/>
              </w:rPr>
            </w:pPr>
            <w:r w:rsidRPr="0099446C">
              <w:rPr>
                <w:rFonts w:eastAsia="宋体"/>
                <w:sz w:val="20"/>
                <w:szCs w:val="20"/>
                <w:highlight w:val="yellow"/>
              </w:rPr>
              <w:t>-</w:t>
            </w:r>
            <w:r w:rsidRPr="0099446C">
              <w:rPr>
                <w:rFonts w:eastAsia="宋体"/>
                <w:sz w:val="20"/>
                <w:szCs w:val="20"/>
                <w:highlight w:val="yellow"/>
              </w:rPr>
              <w:tab/>
              <w:t>provides the Type 1 power headroom report if both the Type 1 and Type 3 power headroom reports are based on respective actual transmissions or on respective reference transmissions</w:t>
            </w:r>
          </w:p>
          <w:p w14:paraId="3DE1A2B3" w14:textId="77777777" w:rsidR="0099446C" w:rsidRPr="0099446C" w:rsidRDefault="0099446C" w:rsidP="0000576E">
            <w:pPr>
              <w:snapToGrid w:val="0"/>
              <w:spacing w:before="100" w:after="180"/>
              <w:ind w:left="568" w:hanging="284"/>
              <w:rPr>
                <w:rFonts w:eastAsia="宋体"/>
                <w:sz w:val="20"/>
                <w:szCs w:val="20"/>
              </w:rPr>
            </w:pPr>
            <w:r w:rsidRPr="0099446C">
              <w:rPr>
                <w:rFonts w:eastAsia="宋体"/>
                <w:sz w:val="20"/>
                <w:szCs w:val="20"/>
                <w:highlight w:val="yellow"/>
              </w:rPr>
              <w:t>-</w:t>
            </w:r>
            <w:r w:rsidRPr="0099446C">
              <w:rPr>
                <w:rFonts w:eastAsia="宋体"/>
                <w:sz w:val="20"/>
                <w:szCs w:val="20"/>
                <w:highlight w:val="yellow"/>
              </w:rPr>
              <w:tab/>
              <w:t>provides the power headroom report that is based on a respective actual transmission if either the Type 1 report or the Type 3 report is based on a respective reference transmission</w:t>
            </w:r>
          </w:p>
          <w:p w14:paraId="142B878B" w14:textId="77777777" w:rsidR="0099446C" w:rsidRPr="0099446C" w:rsidRDefault="0099446C" w:rsidP="0000576E">
            <w:pPr>
              <w:snapToGrid w:val="0"/>
              <w:spacing w:before="100" w:after="120"/>
              <w:rPr>
                <w:rFonts w:eastAsia="宋体"/>
                <w:sz w:val="20"/>
                <w:szCs w:val="20"/>
              </w:rPr>
            </w:pPr>
            <w:r w:rsidRPr="0099446C">
              <w:rPr>
                <w:rFonts w:eastAsia="宋体"/>
                <w:sz w:val="20"/>
                <w:szCs w:val="20"/>
              </w:rPr>
              <w:t xml:space="preserve">If a UE is configured with a SCG and if </w:t>
            </w:r>
            <w:proofErr w:type="spellStart"/>
            <w:r w:rsidRPr="0099446C">
              <w:rPr>
                <w:rFonts w:eastAsia="宋体"/>
                <w:i/>
                <w:sz w:val="20"/>
                <w:szCs w:val="20"/>
              </w:rPr>
              <w:t>phr-ModeOtherCG</w:t>
            </w:r>
            <w:proofErr w:type="spellEnd"/>
            <w:r w:rsidRPr="0099446C">
              <w:rPr>
                <w:rFonts w:eastAsia="宋体"/>
                <w:sz w:val="20"/>
                <w:szCs w:val="20"/>
              </w:rPr>
              <w:t xml:space="preserve"> for a CG indicates 'virtual' then, for power headroom reports transmitted on the CG, the UE computes </w:t>
            </w:r>
            <w:r w:rsidRPr="0099446C">
              <w:rPr>
                <w:rFonts w:eastAsia="宋体"/>
                <w:i/>
                <w:sz w:val="20"/>
                <w:szCs w:val="20"/>
              </w:rPr>
              <w:t>PH</w:t>
            </w:r>
            <w:r w:rsidRPr="0099446C">
              <w:rPr>
                <w:rFonts w:eastAsia="宋体"/>
                <w:sz w:val="20"/>
                <w:szCs w:val="20"/>
              </w:rPr>
              <w:t xml:space="preserve"> assuming that the UE does not transmit PUSCH/PUCCH on any serving cell of the other CG. For NR-DC when both the MCG and the SCG operate either in FR1 or in FR2 and for a power headroom report transmitted on the MCG or the SCG, the UE computes </w:t>
            </w:r>
            <w:r w:rsidRPr="0099446C">
              <w:rPr>
                <w:rFonts w:eastAsia="宋体"/>
                <w:i/>
                <w:sz w:val="20"/>
                <w:szCs w:val="20"/>
              </w:rPr>
              <w:t>PH</w:t>
            </w:r>
            <w:r w:rsidRPr="0099446C">
              <w:rPr>
                <w:rFonts w:eastAsia="宋体"/>
                <w:sz w:val="20"/>
                <w:szCs w:val="20"/>
              </w:rPr>
              <w:t xml:space="preserve"> assuming that the UE does not transmit PUSCH/PUCCH on any serving cell of the SCG or the MCG, respectively.</w:t>
            </w:r>
          </w:p>
          <w:p w14:paraId="7BE4AF23" w14:textId="3057300B" w:rsidR="00575C1B" w:rsidRPr="00ED65F9" w:rsidRDefault="00DE1387" w:rsidP="0000576E">
            <w:pPr>
              <w:snapToGrid w:val="0"/>
              <w:spacing w:after="180"/>
              <w:jc w:val="center"/>
              <w:rPr>
                <w:b/>
                <w:color w:val="FF0000"/>
              </w:rPr>
            </w:pPr>
            <w:r w:rsidRPr="00DE1387">
              <w:rPr>
                <w:b/>
                <w:color w:val="FF0000"/>
              </w:rPr>
              <w:t>&lt;------------------ Irrelevant parts are omitted ------------------&gt;</w:t>
            </w:r>
          </w:p>
        </w:tc>
      </w:tr>
    </w:tbl>
    <w:p w14:paraId="471A1105" w14:textId="6A7C6DC7" w:rsidR="0092114F" w:rsidRPr="00F12FED" w:rsidRDefault="0092114F" w:rsidP="0000576E">
      <w:pPr>
        <w:adjustRightInd w:val="0"/>
        <w:snapToGrid w:val="0"/>
        <w:spacing w:beforeLines="50" w:before="180" w:after="180"/>
        <w:jc w:val="both"/>
        <w:rPr>
          <w:i/>
          <w:sz w:val="22"/>
          <w:szCs w:val="20"/>
        </w:rPr>
      </w:pPr>
      <w:r w:rsidRPr="00F12FED">
        <w:rPr>
          <w:b/>
          <w:i/>
          <w:sz w:val="22"/>
          <w:szCs w:val="20"/>
        </w:rPr>
        <w:t>Observation 3:</w:t>
      </w:r>
      <w:r w:rsidRPr="00F12FED">
        <w:rPr>
          <w:i/>
          <w:sz w:val="22"/>
          <w:szCs w:val="20"/>
        </w:rPr>
        <w:t xml:space="preserve"> For a serving cell configured with </w:t>
      </w:r>
      <w:proofErr w:type="spellStart"/>
      <w:r w:rsidRPr="00F12FED">
        <w:rPr>
          <w:i/>
          <w:sz w:val="22"/>
          <w:szCs w:val="20"/>
        </w:rPr>
        <w:t>mTRP</w:t>
      </w:r>
      <w:proofErr w:type="spellEnd"/>
      <w:r w:rsidRPr="00F12FED">
        <w:rPr>
          <w:i/>
          <w:sz w:val="22"/>
          <w:szCs w:val="20"/>
        </w:rPr>
        <w:t xml:space="preserve"> PUSCH repetition and configured with two UL carriers (i.e., NUL and SUL), RAN1 doesn’t have corresponding specification on how to provide two Type 1 PHR and/or one Type 3 PHR for the serving cell.</w:t>
      </w:r>
    </w:p>
    <w:p w14:paraId="428C4F2C" w14:textId="61638568" w:rsidR="00226C13" w:rsidRPr="00F12FED" w:rsidRDefault="004A2B07" w:rsidP="0000576E">
      <w:pPr>
        <w:adjustRightInd w:val="0"/>
        <w:snapToGrid w:val="0"/>
        <w:spacing w:beforeLines="50" w:before="180" w:after="180"/>
        <w:jc w:val="both"/>
        <w:rPr>
          <w:sz w:val="22"/>
          <w:szCs w:val="20"/>
        </w:rPr>
      </w:pPr>
      <w:r w:rsidRPr="00F12FED">
        <w:rPr>
          <w:sz w:val="22"/>
          <w:szCs w:val="20"/>
        </w:rPr>
        <w:t>To sum up, w</w:t>
      </w:r>
      <w:r w:rsidR="00033B38" w:rsidRPr="00F12FED">
        <w:rPr>
          <w:sz w:val="22"/>
          <w:szCs w:val="20"/>
        </w:rPr>
        <w:t>e suggest to provide the above information to reply Question a) and Question b) as asked in RAN2’s LS.</w:t>
      </w:r>
    </w:p>
    <w:p w14:paraId="2C9778CE" w14:textId="54FEC4D2" w:rsidR="00033B38" w:rsidRPr="00F12FED" w:rsidRDefault="00033B38" w:rsidP="0000576E">
      <w:pPr>
        <w:adjustRightInd w:val="0"/>
        <w:snapToGrid w:val="0"/>
        <w:spacing w:beforeLines="50" w:before="180" w:after="180"/>
        <w:jc w:val="both"/>
        <w:rPr>
          <w:i/>
          <w:sz w:val="22"/>
        </w:rPr>
      </w:pPr>
      <w:r w:rsidRPr="00F12FED">
        <w:rPr>
          <w:b/>
          <w:i/>
          <w:sz w:val="22"/>
        </w:rPr>
        <w:t>Proposal 1:</w:t>
      </w:r>
      <w:r w:rsidRPr="00F12FED">
        <w:rPr>
          <w:i/>
          <w:sz w:val="22"/>
        </w:rPr>
        <w:t xml:space="preserve"> Answer the questions about Enhanced Multiple Entry PHR for multiple TRP MAC CE for Rel-17 </w:t>
      </w:r>
      <w:proofErr w:type="spellStart"/>
      <w:r w:rsidRPr="00F12FED">
        <w:rPr>
          <w:i/>
          <w:sz w:val="22"/>
        </w:rPr>
        <w:t>mTRP</w:t>
      </w:r>
      <w:proofErr w:type="spellEnd"/>
      <w:r w:rsidRPr="00F12FED">
        <w:rPr>
          <w:i/>
          <w:sz w:val="22"/>
        </w:rPr>
        <w:t xml:space="preserve"> PUSCH repetition</w:t>
      </w:r>
      <w:r w:rsidR="00C86A68" w:rsidRPr="00F12FED">
        <w:rPr>
          <w:i/>
          <w:sz w:val="22"/>
        </w:rPr>
        <w:t xml:space="preserve"> as follows:</w:t>
      </w:r>
    </w:p>
    <w:p w14:paraId="693F4445" w14:textId="77777777" w:rsidR="00664425" w:rsidRPr="00F12FED" w:rsidRDefault="00664425" w:rsidP="0000576E">
      <w:pPr>
        <w:pStyle w:val="aff2"/>
        <w:numPr>
          <w:ilvl w:val="0"/>
          <w:numId w:val="10"/>
        </w:numPr>
        <w:snapToGrid w:val="0"/>
        <w:spacing w:beforeLines="0" w:before="0" w:afterLines="0" w:after="0" w:line="240" w:lineRule="auto"/>
        <w:ind w:leftChars="0"/>
        <w:rPr>
          <w:rFonts w:eastAsia="宋体"/>
          <w:i/>
          <w:sz w:val="22"/>
          <w:szCs w:val="20"/>
        </w:rPr>
      </w:pPr>
      <w:r w:rsidRPr="00F12FED">
        <w:rPr>
          <w:rFonts w:eastAsia="宋体"/>
          <w:i/>
          <w:sz w:val="22"/>
          <w:szCs w:val="20"/>
          <w:u w:val="single"/>
        </w:rPr>
        <w:t>Question a:</w:t>
      </w:r>
      <w:r w:rsidRPr="00F12FED">
        <w:rPr>
          <w:rFonts w:eastAsia="宋体"/>
          <w:i/>
          <w:sz w:val="22"/>
          <w:szCs w:val="20"/>
        </w:rPr>
        <w:t xml:space="preserve"> Whether UE can provide one type 3 PH value instead of two type 1 PH values for a serving cell that is configured with </w:t>
      </w:r>
      <w:proofErr w:type="spellStart"/>
      <w:r w:rsidRPr="00F12FED">
        <w:rPr>
          <w:rFonts w:eastAsia="宋体"/>
          <w:i/>
          <w:sz w:val="22"/>
          <w:szCs w:val="20"/>
        </w:rPr>
        <w:t>mTRP</w:t>
      </w:r>
      <w:proofErr w:type="spellEnd"/>
      <w:r w:rsidRPr="00F12FED">
        <w:rPr>
          <w:rFonts w:eastAsia="宋体"/>
          <w:i/>
          <w:sz w:val="22"/>
          <w:szCs w:val="20"/>
        </w:rPr>
        <w:t xml:space="preserve"> PUSCH repetition?</w:t>
      </w:r>
    </w:p>
    <w:p w14:paraId="7CA43003" w14:textId="2B000B2C" w:rsidR="00664425" w:rsidRPr="00F12FED" w:rsidRDefault="00664425" w:rsidP="0000576E">
      <w:pPr>
        <w:pStyle w:val="aff2"/>
        <w:numPr>
          <w:ilvl w:val="0"/>
          <w:numId w:val="10"/>
        </w:numPr>
        <w:snapToGrid w:val="0"/>
        <w:spacing w:beforeLines="0" w:before="0" w:afterLines="0" w:after="0" w:line="240" w:lineRule="auto"/>
        <w:ind w:leftChars="0"/>
        <w:rPr>
          <w:rFonts w:eastAsia="宋体"/>
          <w:i/>
          <w:sz w:val="22"/>
          <w:szCs w:val="20"/>
        </w:rPr>
      </w:pPr>
      <w:r w:rsidRPr="00F12FED">
        <w:rPr>
          <w:rFonts w:eastAsia="宋体"/>
          <w:i/>
          <w:sz w:val="22"/>
          <w:szCs w:val="20"/>
          <w:u w:val="single"/>
        </w:rPr>
        <w:lastRenderedPageBreak/>
        <w:t>Answer on Question a:</w:t>
      </w:r>
      <w:r w:rsidR="00C86A68" w:rsidRPr="00F12FED">
        <w:rPr>
          <w:rFonts w:eastAsia="宋体"/>
          <w:i/>
          <w:sz w:val="22"/>
          <w:szCs w:val="20"/>
        </w:rPr>
        <w:t xml:space="preserve"> </w:t>
      </w:r>
      <w:r w:rsidRPr="00F12FED">
        <w:rPr>
          <w:rFonts w:eastAsia="宋体"/>
          <w:i/>
          <w:sz w:val="22"/>
          <w:szCs w:val="20"/>
        </w:rPr>
        <w:t xml:space="preserve">RAN1 doesn’t have corresponding agreement on whether/how to provide one type 3 PH value instead of two type 1 PH values for a serving cell that is configured with </w:t>
      </w:r>
      <w:proofErr w:type="spellStart"/>
      <w:r w:rsidRPr="00F12FED">
        <w:rPr>
          <w:rFonts w:eastAsia="宋体"/>
          <w:i/>
          <w:sz w:val="22"/>
          <w:szCs w:val="20"/>
        </w:rPr>
        <w:t>mTRP</w:t>
      </w:r>
      <w:proofErr w:type="spellEnd"/>
      <w:r w:rsidRPr="00F12FED">
        <w:rPr>
          <w:rFonts w:eastAsia="宋体"/>
          <w:i/>
          <w:sz w:val="22"/>
          <w:szCs w:val="20"/>
        </w:rPr>
        <w:t xml:space="preserve"> PUSCH repetition. However, according to current RAN1 specification, for a UE configured with </w:t>
      </w:r>
      <w:proofErr w:type="spellStart"/>
      <w:r w:rsidRPr="00F12FED">
        <w:rPr>
          <w:rFonts w:eastAsia="宋体"/>
          <w:i/>
          <w:sz w:val="22"/>
          <w:szCs w:val="20"/>
        </w:rPr>
        <w:t>twoPHRmode</w:t>
      </w:r>
      <w:proofErr w:type="spellEnd"/>
      <w:r w:rsidRPr="00F12FED">
        <w:rPr>
          <w:rFonts w:eastAsia="宋体"/>
          <w:i/>
          <w:sz w:val="22"/>
          <w:szCs w:val="20"/>
        </w:rPr>
        <w:t>, the UE cannot provide Type3 PHR for a serving cell configured with </w:t>
      </w:r>
      <w:proofErr w:type="spellStart"/>
      <w:r w:rsidRPr="00F12FED">
        <w:rPr>
          <w:rFonts w:eastAsia="宋体"/>
          <w:i/>
          <w:sz w:val="22"/>
          <w:szCs w:val="20"/>
        </w:rPr>
        <w:t>mTRP</w:t>
      </w:r>
      <w:proofErr w:type="spellEnd"/>
      <w:r w:rsidRPr="00F12FED">
        <w:rPr>
          <w:rFonts w:eastAsia="宋体"/>
          <w:i/>
          <w:sz w:val="22"/>
          <w:szCs w:val="20"/>
        </w:rPr>
        <w:t xml:space="preserve"> PUSCH repetition and configured with a single UL carrier. For a serving cell configured with </w:t>
      </w:r>
      <w:proofErr w:type="spellStart"/>
      <w:r w:rsidRPr="00F12FED">
        <w:rPr>
          <w:rFonts w:eastAsia="宋体"/>
          <w:i/>
          <w:sz w:val="22"/>
          <w:szCs w:val="20"/>
        </w:rPr>
        <w:t>mTRP</w:t>
      </w:r>
      <w:proofErr w:type="spellEnd"/>
      <w:r w:rsidRPr="00F12FED">
        <w:rPr>
          <w:rFonts w:eastAsia="宋体"/>
          <w:i/>
          <w:sz w:val="22"/>
          <w:szCs w:val="20"/>
        </w:rPr>
        <w:t xml:space="preserve"> PUSCH repetition and configured with two UL carriers, RAN1 doesn’t have corresponding specification on how to provide two Type1 PHRs and/or one Type3 PHR for the serving cell.</w:t>
      </w:r>
    </w:p>
    <w:p w14:paraId="57312090" w14:textId="5A6DBE14" w:rsidR="00DD771D" w:rsidRDefault="00DD771D" w:rsidP="0000576E">
      <w:pPr>
        <w:pStyle w:val="1"/>
        <w:keepNext/>
        <w:tabs>
          <w:tab w:val="left" w:pos="3686"/>
          <w:tab w:val="left" w:pos="4536"/>
        </w:tabs>
        <w:snapToGrid w:val="0"/>
        <w:spacing w:beforeLines="100" w:before="360" w:after="180" w:line="240" w:lineRule="auto"/>
        <w:textAlignment w:val="baseline"/>
        <w:rPr>
          <w:lang w:val="en-US"/>
        </w:rPr>
      </w:pPr>
      <w:r>
        <w:rPr>
          <w:szCs w:val="20"/>
          <w:lang w:val="en-US"/>
        </w:rPr>
        <w:t>T</w:t>
      </w:r>
      <w:r w:rsidRPr="006B2151">
        <w:rPr>
          <w:szCs w:val="20"/>
          <w:lang w:val="en-US"/>
        </w:rPr>
        <w:t xml:space="preserve">ype 3 PH value </w:t>
      </w:r>
      <w:r>
        <w:rPr>
          <w:szCs w:val="20"/>
          <w:lang w:val="en-US"/>
        </w:rPr>
        <w:t>in Rel-18</w:t>
      </w:r>
      <w:r w:rsidRPr="006B2151">
        <w:rPr>
          <w:szCs w:val="20"/>
          <w:lang w:val="en-US"/>
        </w:rPr>
        <w:t xml:space="preserve"> </w:t>
      </w:r>
      <w:r>
        <w:rPr>
          <w:szCs w:val="20"/>
          <w:lang w:val="en-US"/>
        </w:rPr>
        <w:t xml:space="preserve">STxMP </w:t>
      </w:r>
      <w:r w:rsidR="00232DB3">
        <w:rPr>
          <w:szCs w:val="20"/>
          <w:lang w:val="en-US"/>
        </w:rPr>
        <w:t xml:space="preserve">SDM/SFN </w:t>
      </w:r>
      <w:r>
        <w:rPr>
          <w:szCs w:val="20"/>
          <w:lang w:val="en-US"/>
        </w:rPr>
        <w:t>PUSCH</w:t>
      </w:r>
    </w:p>
    <w:p w14:paraId="24748D3C" w14:textId="034767F7" w:rsidR="00F27ABD" w:rsidRPr="00F12FED" w:rsidRDefault="002121E3" w:rsidP="0000576E">
      <w:pPr>
        <w:adjustRightInd w:val="0"/>
        <w:snapToGrid w:val="0"/>
        <w:spacing w:beforeLines="50" w:before="180" w:after="180"/>
        <w:jc w:val="both"/>
        <w:rPr>
          <w:sz w:val="22"/>
        </w:rPr>
      </w:pPr>
      <w:r w:rsidRPr="00F12FED">
        <w:rPr>
          <w:sz w:val="22"/>
        </w:rPr>
        <w:t>Basically, per the discussions in Rel-1</w:t>
      </w:r>
      <w:r w:rsidR="00881502" w:rsidRPr="00F12FED">
        <w:rPr>
          <w:sz w:val="22"/>
        </w:rPr>
        <w:t>8</w:t>
      </w:r>
      <w:r w:rsidRPr="00F12FED">
        <w:rPr>
          <w:sz w:val="22"/>
        </w:rPr>
        <w:t xml:space="preserve">, RAN1 does NOT have any agreements on whether/how to provide one type 3 PH value instead of two type 1 PH values for a serving cell that is configured with </w:t>
      </w:r>
      <w:proofErr w:type="spellStart"/>
      <w:r w:rsidR="00F27ABD" w:rsidRPr="00F12FED">
        <w:rPr>
          <w:i/>
          <w:iCs/>
          <w:color w:val="000000"/>
          <w:sz w:val="22"/>
          <w:shd w:val="clear" w:color="auto" w:fill="FFFFFF"/>
        </w:rPr>
        <w:t>multipanelSchemeSDM</w:t>
      </w:r>
      <w:proofErr w:type="spellEnd"/>
      <w:r w:rsidR="00F27ABD" w:rsidRPr="00F12FED">
        <w:rPr>
          <w:color w:val="000000"/>
          <w:sz w:val="22"/>
          <w:shd w:val="clear" w:color="auto" w:fill="FFFFFF"/>
        </w:rPr>
        <w:t> or </w:t>
      </w:r>
      <w:proofErr w:type="spellStart"/>
      <w:r w:rsidR="00F27ABD" w:rsidRPr="00F12FED">
        <w:rPr>
          <w:i/>
          <w:iCs/>
          <w:color w:val="000000"/>
          <w:sz w:val="22"/>
          <w:shd w:val="clear" w:color="auto" w:fill="FFFFFF"/>
        </w:rPr>
        <w:t>multipanelSchemeSFN</w:t>
      </w:r>
      <w:proofErr w:type="spellEnd"/>
      <w:r w:rsidR="00F27ABD" w:rsidRPr="00F12FED">
        <w:rPr>
          <w:i/>
          <w:iCs/>
          <w:color w:val="000000"/>
          <w:sz w:val="22"/>
          <w:shd w:val="clear" w:color="auto" w:fill="FFFFFF"/>
        </w:rPr>
        <w:t>.</w:t>
      </w:r>
    </w:p>
    <w:p w14:paraId="5D1607AC" w14:textId="1EABAB61" w:rsidR="002121E3" w:rsidRPr="00F12FED" w:rsidRDefault="002121E3" w:rsidP="0000576E">
      <w:pPr>
        <w:adjustRightInd w:val="0"/>
        <w:snapToGrid w:val="0"/>
        <w:spacing w:beforeLines="50" w:before="180" w:after="180"/>
        <w:jc w:val="both"/>
        <w:rPr>
          <w:i/>
          <w:sz w:val="22"/>
        </w:rPr>
      </w:pPr>
      <w:r w:rsidRPr="00F12FED">
        <w:rPr>
          <w:b/>
          <w:i/>
          <w:sz w:val="22"/>
        </w:rPr>
        <w:t xml:space="preserve">Observation 4: </w:t>
      </w:r>
      <w:r w:rsidRPr="00F12FED">
        <w:rPr>
          <w:i/>
          <w:sz w:val="22"/>
        </w:rPr>
        <w:t xml:space="preserve">RAN1 doesn’t have corresponding agreement on whether/how to provide one type 3 PH value instead of two type 1 PH values for a serving cell that is configured with </w:t>
      </w:r>
      <w:proofErr w:type="spellStart"/>
      <w:r w:rsidR="00B9106A" w:rsidRPr="00F12FED">
        <w:rPr>
          <w:i/>
          <w:iCs/>
          <w:color w:val="000000"/>
          <w:sz w:val="22"/>
          <w:shd w:val="clear" w:color="auto" w:fill="FFFFFF"/>
        </w:rPr>
        <w:t>multipanelSchemeSDM</w:t>
      </w:r>
      <w:proofErr w:type="spellEnd"/>
      <w:r w:rsidR="00B9106A" w:rsidRPr="00F12FED">
        <w:rPr>
          <w:color w:val="000000"/>
          <w:sz w:val="22"/>
          <w:shd w:val="clear" w:color="auto" w:fill="FFFFFF"/>
        </w:rPr>
        <w:t> or </w:t>
      </w:r>
      <w:proofErr w:type="spellStart"/>
      <w:r w:rsidR="00B9106A" w:rsidRPr="00F12FED">
        <w:rPr>
          <w:i/>
          <w:iCs/>
          <w:color w:val="000000"/>
          <w:sz w:val="22"/>
          <w:shd w:val="clear" w:color="auto" w:fill="FFFFFF"/>
        </w:rPr>
        <w:t>multipanelSchemeSFN</w:t>
      </w:r>
      <w:proofErr w:type="spellEnd"/>
      <w:r w:rsidRPr="00F12FED">
        <w:rPr>
          <w:i/>
          <w:sz w:val="22"/>
        </w:rPr>
        <w:t>.</w:t>
      </w:r>
    </w:p>
    <w:p w14:paraId="2F1A5B7B" w14:textId="2EFC7CCF" w:rsidR="00255E86" w:rsidRPr="00F12FED" w:rsidRDefault="0082568E" w:rsidP="0000576E">
      <w:pPr>
        <w:adjustRightInd w:val="0"/>
        <w:snapToGrid w:val="0"/>
        <w:spacing w:beforeLines="50" w:before="180" w:after="180"/>
        <w:jc w:val="both"/>
        <w:rPr>
          <w:sz w:val="22"/>
          <w:szCs w:val="20"/>
        </w:rPr>
      </w:pPr>
      <w:r w:rsidRPr="00F12FED">
        <w:rPr>
          <w:sz w:val="22"/>
          <w:szCs w:val="20"/>
        </w:rPr>
        <w:t xml:space="preserve">Likewise, according to the current specification (see </w:t>
      </w:r>
      <w:r w:rsidR="00DF177B" w:rsidRPr="00F12FED">
        <w:rPr>
          <w:sz w:val="22"/>
          <w:szCs w:val="20"/>
        </w:rPr>
        <w:t>the above</w:t>
      </w:r>
      <w:r w:rsidRPr="00F12FED">
        <w:rPr>
          <w:sz w:val="22"/>
          <w:szCs w:val="20"/>
        </w:rPr>
        <w:t xml:space="preserve"> highlighted yellow parts in TS 38.213), it can be noted that the UE cannot provide Type 3 PHR if the UE is configured for Rel-1</w:t>
      </w:r>
      <w:r w:rsidR="00EB7F3F" w:rsidRPr="00F12FED">
        <w:rPr>
          <w:sz w:val="22"/>
          <w:szCs w:val="20"/>
        </w:rPr>
        <w:t>8</w:t>
      </w:r>
      <w:r w:rsidRPr="00F12FED">
        <w:rPr>
          <w:sz w:val="22"/>
          <w:szCs w:val="20"/>
        </w:rPr>
        <w:t xml:space="preserve"> </w:t>
      </w:r>
      <w:r w:rsidR="00EB7F3F" w:rsidRPr="00F12FED">
        <w:rPr>
          <w:sz w:val="22"/>
          <w:szCs w:val="20"/>
        </w:rPr>
        <w:t>STxMP SDM/SFN PUSCH transmission</w:t>
      </w:r>
      <w:r w:rsidRPr="00F12FED">
        <w:rPr>
          <w:sz w:val="22"/>
          <w:szCs w:val="20"/>
        </w:rPr>
        <w:t xml:space="preserve"> within a single UL carrier (i.e., NUL).</w:t>
      </w:r>
    </w:p>
    <w:p w14:paraId="274CDB28" w14:textId="14FDBF41" w:rsidR="00EB7F3F" w:rsidRPr="00F12FED" w:rsidRDefault="00EB7F3F" w:rsidP="0000576E">
      <w:pPr>
        <w:adjustRightInd w:val="0"/>
        <w:snapToGrid w:val="0"/>
        <w:spacing w:beforeLines="50" w:before="180" w:after="180"/>
        <w:jc w:val="both"/>
        <w:rPr>
          <w:i/>
          <w:sz w:val="22"/>
        </w:rPr>
      </w:pPr>
      <w:r w:rsidRPr="00F12FED">
        <w:rPr>
          <w:b/>
          <w:i/>
          <w:sz w:val="22"/>
        </w:rPr>
        <w:t>Observation 5:</w:t>
      </w:r>
      <w:r w:rsidRPr="00F12FED">
        <w:rPr>
          <w:i/>
          <w:sz w:val="22"/>
        </w:rPr>
        <w:t xml:space="preserve"> </w:t>
      </w:r>
      <w:r w:rsidR="00BA668C" w:rsidRPr="00F12FED">
        <w:rPr>
          <w:i/>
          <w:sz w:val="22"/>
        </w:rPr>
        <w:t>According to current RAN1 specification, for a UE configured with </w:t>
      </w:r>
      <w:proofErr w:type="spellStart"/>
      <w:r w:rsidR="00BA668C" w:rsidRPr="00F12FED">
        <w:rPr>
          <w:i/>
          <w:sz w:val="22"/>
        </w:rPr>
        <w:t>twoPHRmode</w:t>
      </w:r>
      <w:proofErr w:type="spellEnd"/>
      <w:r w:rsidR="00BA668C" w:rsidRPr="00F12FED">
        <w:rPr>
          <w:i/>
          <w:sz w:val="22"/>
        </w:rPr>
        <w:t xml:space="preserve">, the UE cannot provide Type3 PHR with one </w:t>
      </w:r>
      <w:proofErr w:type="spellStart"/>
      <w:r w:rsidR="00BA668C" w:rsidRPr="00F12FED">
        <w:rPr>
          <w:i/>
          <w:sz w:val="22"/>
        </w:rPr>
        <w:t>Pcmax</w:t>
      </w:r>
      <w:proofErr w:type="spellEnd"/>
      <w:r w:rsidR="00BA668C" w:rsidRPr="00F12FED">
        <w:rPr>
          <w:i/>
          <w:sz w:val="22"/>
        </w:rPr>
        <w:t xml:space="preserve"> for a serving cell configured with </w:t>
      </w:r>
      <w:proofErr w:type="spellStart"/>
      <w:r w:rsidR="00BA668C" w:rsidRPr="00F12FED">
        <w:rPr>
          <w:i/>
          <w:sz w:val="22"/>
        </w:rPr>
        <w:t>multipanelSchemeSDM</w:t>
      </w:r>
      <w:proofErr w:type="spellEnd"/>
      <w:r w:rsidR="00BA668C" w:rsidRPr="00F12FED">
        <w:rPr>
          <w:i/>
          <w:sz w:val="22"/>
        </w:rPr>
        <w:t> or </w:t>
      </w:r>
      <w:proofErr w:type="spellStart"/>
      <w:r w:rsidR="00BA668C" w:rsidRPr="00F12FED">
        <w:rPr>
          <w:i/>
          <w:sz w:val="22"/>
        </w:rPr>
        <w:t>multipanelSchemeSFN</w:t>
      </w:r>
      <w:proofErr w:type="spellEnd"/>
      <w:r w:rsidR="00BA668C" w:rsidRPr="00F12FED">
        <w:rPr>
          <w:i/>
          <w:sz w:val="22"/>
        </w:rPr>
        <w:t> and configured with a single UL carrier.</w:t>
      </w:r>
    </w:p>
    <w:p w14:paraId="7C6C21A6" w14:textId="667FB94A" w:rsidR="002121E3" w:rsidRPr="00F12FED" w:rsidRDefault="0029019F" w:rsidP="0000576E">
      <w:pPr>
        <w:adjustRightInd w:val="0"/>
        <w:snapToGrid w:val="0"/>
        <w:spacing w:beforeLines="50" w:before="180" w:after="180"/>
        <w:jc w:val="both"/>
        <w:rPr>
          <w:sz w:val="22"/>
          <w:szCs w:val="20"/>
        </w:rPr>
      </w:pPr>
      <w:r w:rsidRPr="00F12FED">
        <w:rPr>
          <w:sz w:val="22"/>
          <w:szCs w:val="20"/>
        </w:rPr>
        <w:t xml:space="preserve">Given that Rel-18 STxMP SDM/SFN PUSCH transmission can be supported in FR2 only, SUL cannot be configured due to it is defined in FR1 only. Consequently, there is no </w:t>
      </w:r>
      <w:r w:rsidR="00CE227D" w:rsidRPr="00F12FED">
        <w:rPr>
          <w:sz w:val="22"/>
          <w:szCs w:val="20"/>
        </w:rPr>
        <w:t>case to provide Type 3 PHR for SUL (in where no PUSCH transmission is configured) when Rel-18 STxMP SDM/SFN PUSCH transmission is configured.</w:t>
      </w:r>
    </w:p>
    <w:p w14:paraId="6F62091C" w14:textId="63FEEB91" w:rsidR="00255E86" w:rsidRPr="00F12FED" w:rsidRDefault="00A21596" w:rsidP="0000576E">
      <w:pPr>
        <w:adjustRightInd w:val="0"/>
        <w:snapToGrid w:val="0"/>
        <w:spacing w:beforeLines="50" w:before="180" w:after="180"/>
        <w:jc w:val="both"/>
        <w:rPr>
          <w:i/>
          <w:sz w:val="22"/>
        </w:rPr>
      </w:pPr>
      <w:r w:rsidRPr="00F12FED">
        <w:rPr>
          <w:b/>
          <w:i/>
          <w:sz w:val="22"/>
        </w:rPr>
        <w:t>Observation 6:</w:t>
      </w:r>
      <w:r w:rsidRPr="00F12FED">
        <w:rPr>
          <w:i/>
          <w:sz w:val="22"/>
        </w:rPr>
        <w:t xml:space="preserve"> For a serving cell configured with two UL carriers, since SUL is defined in FR1 only, and Rel-18 STx2P schemes (</w:t>
      </w:r>
      <w:proofErr w:type="spellStart"/>
      <w:r w:rsidRPr="00F12FED">
        <w:rPr>
          <w:i/>
          <w:sz w:val="22"/>
        </w:rPr>
        <w:t>multipanelSchemeSDM</w:t>
      </w:r>
      <w:proofErr w:type="spellEnd"/>
      <w:r w:rsidRPr="00F12FED">
        <w:rPr>
          <w:i/>
          <w:sz w:val="22"/>
        </w:rPr>
        <w:t> and </w:t>
      </w:r>
      <w:proofErr w:type="spellStart"/>
      <w:r w:rsidRPr="00F12FED">
        <w:rPr>
          <w:i/>
          <w:sz w:val="22"/>
        </w:rPr>
        <w:t>multipanelSchemeSFN</w:t>
      </w:r>
      <w:proofErr w:type="spellEnd"/>
      <w:r w:rsidRPr="00F12FED">
        <w:rPr>
          <w:i/>
          <w:sz w:val="22"/>
        </w:rPr>
        <w:t xml:space="preserve">) are supported in FR2 only, RAN1 doesn’t need to consider the case whether/how to provide two Type1 PHRs with two </w:t>
      </w:r>
      <w:proofErr w:type="spellStart"/>
      <w:r w:rsidRPr="00F12FED">
        <w:rPr>
          <w:i/>
          <w:sz w:val="22"/>
        </w:rPr>
        <w:t>Pcmax</w:t>
      </w:r>
      <w:proofErr w:type="spellEnd"/>
      <w:r w:rsidRPr="00F12FED">
        <w:rPr>
          <w:i/>
          <w:sz w:val="22"/>
        </w:rPr>
        <w:t xml:space="preserve"> and/or one Type3 PHR with one </w:t>
      </w:r>
      <w:proofErr w:type="spellStart"/>
      <w:r w:rsidRPr="00F12FED">
        <w:rPr>
          <w:i/>
          <w:sz w:val="22"/>
        </w:rPr>
        <w:t>Pcmax</w:t>
      </w:r>
      <w:proofErr w:type="spellEnd"/>
      <w:r w:rsidRPr="00F12FED">
        <w:rPr>
          <w:i/>
          <w:sz w:val="22"/>
        </w:rPr>
        <w:t> for the serving cell.</w:t>
      </w:r>
    </w:p>
    <w:p w14:paraId="3AAC781A" w14:textId="058863BA" w:rsidR="00C70D6F" w:rsidRPr="00F12FED" w:rsidRDefault="00C70D6F" w:rsidP="0000576E">
      <w:pPr>
        <w:adjustRightInd w:val="0"/>
        <w:snapToGrid w:val="0"/>
        <w:spacing w:beforeLines="50" w:before="180" w:after="180"/>
        <w:jc w:val="both"/>
        <w:rPr>
          <w:sz w:val="22"/>
          <w:szCs w:val="20"/>
        </w:rPr>
      </w:pPr>
      <w:r w:rsidRPr="00F12FED">
        <w:rPr>
          <w:sz w:val="22"/>
          <w:szCs w:val="20"/>
        </w:rPr>
        <w:t>Given that Rel-18 STxMP SDM/SFN PUSCH transmission can be supported in FR2 only, SUL cannot be configured due to it is defined in FR1 only. Consequently, there is no Type 3 PHR in this case.</w:t>
      </w:r>
    </w:p>
    <w:p w14:paraId="5AF386A7" w14:textId="5D98CF25" w:rsidR="004A2B07" w:rsidRPr="00F12FED" w:rsidRDefault="004A2B07" w:rsidP="0000576E">
      <w:pPr>
        <w:adjustRightInd w:val="0"/>
        <w:snapToGrid w:val="0"/>
        <w:spacing w:beforeLines="50" w:before="180" w:after="180"/>
        <w:jc w:val="both"/>
        <w:rPr>
          <w:sz w:val="22"/>
          <w:szCs w:val="20"/>
        </w:rPr>
      </w:pPr>
      <w:r w:rsidRPr="00F12FED">
        <w:rPr>
          <w:sz w:val="22"/>
          <w:szCs w:val="20"/>
        </w:rPr>
        <w:t>To sum up, we suggest to provide the above information to reply Question c) and Question d) as asked in RAN2’s LS.</w:t>
      </w:r>
    </w:p>
    <w:p w14:paraId="7C18887B" w14:textId="5318FCBC" w:rsidR="006E1442" w:rsidRPr="00F12FED" w:rsidRDefault="004A2B07" w:rsidP="0000576E">
      <w:pPr>
        <w:adjustRightInd w:val="0"/>
        <w:snapToGrid w:val="0"/>
        <w:spacing w:beforeLines="50" w:before="180" w:after="180"/>
        <w:jc w:val="both"/>
        <w:rPr>
          <w:i/>
          <w:sz w:val="22"/>
        </w:rPr>
      </w:pPr>
      <w:r w:rsidRPr="00F12FED">
        <w:rPr>
          <w:b/>
          <w:i/>
          <w:sz w:val="22"/>
        </w:rPr>
        <w:t>Proposal 2:</w:t>
      </w:r>
      <w:r w:rsidRPr="00F12FED">
        <w:rPr>
          <w:i/>
          <w:sz w:val="22"/>
        </w:rPr>
        <w:t xml:space="preserve"> Answer the questions about </w:t>
      </w:r>
      <w:r w:rsidR="006E1442" w:rsidRPr="00F12FED">
        <w:rPr>
          <w:i/>
          <w:sz w:val="22"/>
        </w:rPr>
        <w:t xml:space="preserve">Enhanced Multiple Entry PHR for multiple TRP STx2P MAC CE for Rel-18 STx2P </w:t>
      </w:r>
      <w:r w:rsidRPr="00F12FED">
        <w:rPr>
          <w:i/>
          <w:sz w:val="22"/>
        </w:rPr>
        <w:t>as follows:</w:t>
      </w:r>
    </w:p>
    <w:p w14:paraId="13655CB2" w14:textId="77777777" w:rsidR="006E1442" w:rsidRPr="00F12FED" w:rsidRDefault="006E1442" w:rsidP="0000576E">
      <w:pPr>
        <w:pStyle w:val="aff2"/>
        <w:numPr>
          <w:ilvl w:val="0"/>
          <w:numId w:val="10"/>
        </w:numPr>
        <w:snapToGrid w:val="0"/>
        <w:spacing w:beforeLines="0" w:before="0" w:afterLines="0" w:after="0" w:line="240" w:lineRule="auto"/>
        <w:ind w:leftChars="0"/>
        <w:rPr>
          <w:rFonts w:eastAsia="宋体"/>
          <w:i/>
          <w:sz w:val="22"/>
          <w:szCs w:val="20"/>
        </w:rPr>
      </w:pPr>
      <w:r w:rsidRPr="00F12FED">
        <w:rPr>
          <w:rFonts w:eastAsia="宋体"/>
          <w:i/>
          <w:sz w:val="22"/>
          <w:szCs w:val="20"/>
          <w:u w:val="single"/>
        </w:rPr>
        <w:t>Question c:</w:t>
      </w:r>
      <w:r w:rsidRPr="00F12FED">
        <w:rPr>
          <w:rFonts w:eastAsia="宋体"/>
          <w:i/>
          <w:sz w:val="22"/>
          <w:szCs w:val="20"/>
        </w:rPr>
        <w:t xml:space="preserve"> Whether UE can provide one type 3 PH value with one </w:t>
      </w:r>
      <w:proofErr w:type="spellStart"/>
      <w:r w:rsidRPr="00F12FED">
        <w:rPr>
          <w:rFonts w:eastAsia="宋体"/>
          <w:i/>
          <w:sz w:val="22"/>
          <w:szCs w:val="20"/>
        </w:rPr>
        <w:t>Pcmax</w:t>
      </w:r>
      <w:proofErr w:type="spellEnd"/>
      <w:r w:rsidRPr="00F12FED">
        <w:rPr>
          <w:rFonts w:eastAsia="宋体"/>
          <w:i/>
          <w:sz w:val="22"/>
          <w:szCs w:val="20"/>
        </w:rPr>
        <w:t xml:space="preserve"> instead of two type 1 PH values with two </w:t>
      </w:r>
      <w:proofErr w:type="spellStart"/>
      <w:r w:rsidRPr="00F12FED">
        <w:rPr>
          <w:rFonts w:eastAsia="宋体"/>
          <w:i/>
          <w:sz w:val="22"/>
          <w:szCs w:val="20"/>
        </w:rPr>
        <w:t>Pcmax</w:t>
      </w:r>
      <w:proofErr w:type="spellEnd"/>
      <w:r w:rsidRPr="00F12FED">
        <w:rPr>
          <w:rFonts w:eastAsia="宋体"/>
          <w:i/>
          <w:sz w:val="22"/>
          <w:szCs w:val="20"/>
        </w:rPr>
        <w:t xml:space="preserve"> for a serving cell that is configured with </w:t>
      </w:r>
      <w:proofErr w:type="spellStart"/>
      <w:r w:rsidRPr="00F12FED">
        <w:rPr>
          <w:rFonts w:eastAsia="宋体"/>
          <w:i/>
          <w:sz w:val="22"/>
          <w:szCs w:val="20"/>
        </w:rPr>
        <w:t>multipanelSchemeSDM</w:t>
      </w:r>
      <w:proofErr w:type="spellEnd"/>
      <w:r w:rsidRPr="00F12FED">
        <w:rPr>
          <w:rFonts w:eastAsia="宋体"/>
          <w:i/>
          <w:sz w:val="22"/>
          <w:szCs w:val="20"/>
        </w:rPr>
        <w:t> or </w:t>
      </w:r>
      <w:proofErr w:type="spellStart"/>
      <w:r w:rsidRPr="00F12FED">
        <w:rPr>
          <w:rFonts w:eastAsia="宋体"/>
          <w:i/>
          <w:sz w:val="22"/>
          <w:szCs w:val="20"/>
        </w:rPr>
        <w:t>multipanelSchemeSFN</w:t>
      </w:r>
      <w:proofErr w:type="spellEnd"/>
      <w:r w:rsidRPr="00F12FED">
        <w:rPr>
          <w:rFonts w:eastAsia="宋体"/>
          <w:i/>
          <w:sz w:val="22"/>
          <w:szCs w:val="20"/>
        </w:rPr>
        <w:t>?</w:t>
      </w:r>
    </w:p>
    <w:p w14:paraId="07FB4665" w14:textId="0D74B117" w:rsidR="006E1442" w:rsidRPr="00F12FED" w:rsidRDefault="006E1442" w:rsidP="0000576E">
      <w:pPr>
        <w:pStyle w:val="aff2"/>
        <w:numPr>
          <w:ilvl w:val="0"/>
          <w:numId w:val="10"/>
        </w:numPr>
        <w:snapToGrid w:val="0"/>
        <w:spacing w:beforeLines="0" w:before="0" w:afterLines="0" w:after="0" w:line="240" w:lineRule="auto"/>
        <w:ind w:leftChars="0"/>
        <w:rPr>
          <w:rFonts w:eastAsia="宋体"/>
          <w:i/>
          <w:sz w:val="22"/>
          <w:szCs w:val="20"/>
        </w:rPr>
      </w:pPr>
      <w:r w:rsidRPr="00F12FED">
        <w:rPr>
          <w:rFonts w:eastAsia="宋体"/>
          <w:i/>
          <w:sz w:val="22"/>
          <w:szCs w:val="20"/>
          <w:u w:val="single"/>
        </w:rPr>
        <w:t>Draft Answer on Question c:</w:t>
      </w:r>
      <w:r w:rsidRPr="00F12FED">
        <w:rPr>
          <w:rFonts w:eastAsia="宋体"/>
          <w:i/>
          <w:sz w:val="22"/>
          <w:szCs w:val="20"/>
        </w:rPr>
        <w:t xml:space="preserve"> RAN1 doesn’t have corresponding agreement on whether/how to provide one type 3 PH value with one </w:t>
      </w:r>
      <w:proofErr w:type="spellStart"/>
      <w:r w:rsidRPr="00F12FED">
        <w:rPr>
          <w:rFonts w:eastAsia="宋体"/>
          <w:i/>
          <w:sz w:val="22"/>
          <w:szCs w:val="20"/>
        </w:rPr>
        <w:t>Pcmax</w:t>
      </w:r>
      <w:proofErr w:type="spellEnd"/>
      <w:r w:rsidRPr="00F12FED">
        <w:rPr>
          <w:rFonts w:eastAsia="宋体"/>
          <w:i/>
          <w:sz w:val="22"/>
          <w:szCs w:val="20"/>
        </w:rPr>
        <w:t xml:space="preserve"> instead of two type 1 PH values with two </w:t>
      </w:r>
      <w:proofErr w:type="spellStart"/>
      <w:r w:rsidRPr="00F12FED">
        <w:rPr>
          <w:rFonts w:eastAsia="宋体"/>
          <w:i/>
          <w:sz w:val="22"/>
          <w:szCs w:val="20"/>
        </w:rPr>
        <w:t>Pcmax</w:t>
      </w:r>
      <w:proofErr w:type="spellEnd"/>
      <w:r w:rsidRPr="00F12FED">
        <w:rPr>
          <w:rFonts w:eastAsia="宋体"/>
          <w:i/>
          <w:sz w:val="22"/>
          <w:szCs w:val="20"/>
        </w:rPr>
        <w:t xml:space="preserve"> for a serving cell that is configured with </w:t>
      </w:r>
      <w:proofErr w:type="spellStart"/>
      <w:r w:rsidRPr="00F12FED">
        <w:rPr>
          <w:rFonts w:eastAsia="宋体"/>
          <w:i/>
          <w:sz w:val="22"/>
          <w:szCs w:val="20"/>
        </w:rPr>
        <w:t>multipanelSchemeSDM</w:t>
      </w:r>
      <w:proofErr w:type="spellEnd"/>
      <w:r w:rsidRPr="00F12FED">
        <w:rPr>
          <w:rFonts w:eastAsia="宋体"/>
          <w:i/>
          <w:sz w:val="22"/>
          <w:szCs w:val="20"/>
        </w:rPr>
        <w:t xml:space="preserve"> or</w:t>
      </w:r>
      <w:r w:rsidR="00E34C0D" w:rsidRPr="00F12FED">
        <w:rPr>
          <w:rFonts w:eastAsia="宋体"/>
          <w:i/>
          <w:sz w:val="22"/>
          <w:szCs w:val="20"/>
        </w:rPr>
        <w:t xml:space="preserve"> </w:t>
      </w:r>
      <w:proofErr w:type="spellStart"/>
      <w:r w:rsidRPr="00F12FED">
        <w:rPr>
          <w:rFonts w:eastAsia="宋体"/>
          <w:i/>
          <w:sz w:val="22"/>
          <w:szCs w:val="20"/>
        </w:rPr>
        <w:t>multipanelSchemeSFN</w:t>
      </w:r>
      <w:proofErr w:type="spellEnd"/>
      <w:r w:rsidRPr="00F12FED">
        <w:rPr>
          <w:rFonts w:eastAsia="宋体"/>
          <w:i/>
          <w:sz w:val="22"/>
          <w:szCs w:val="20"/>
        </w:rPr>
        <w:t>.</w:t>
      </w:r>
      <w:r w:rsidR="00E34C0D" w:rsidRPr="00F12FED">
        <w:rPr>
          <w:rFonts w:eastAsia="宋体"/>
          <w:i/>
          <w:sz w:val="22"/>
          <w:szCs w:val="20"/>
        </w:rPr>
        <w:t xml:space="preserve"> </w:t>
      </w:r>
      <w:r w:rsidRPr="00F12FED">
        <w:rPr>
          <w:rFonts w:eastAsia="宋体"/>
          <w:i/>
          <w:sz w:val="22"/>
          <w:szCs w:val="20"/>
        </w:rPr>
        <w:t>However, according to current RAN1 specification, for a UE configured with </w:t>
      </w:r>
      <w:proofErr w:type="spellStart"/>
      <w:r w:rsidRPr="00F12FED">
        <w:rPr>
          <w:rFonts w:eastAsia="宋体"/>
          <w:i/>
          <w:sz w:val="22"/>
          <w:szCs w:val="20"/>
        </w:rPr>
        <w:t>twoPHRmode</w:t>
      </w:r>
      <w:proofErr w:type="spellEnd"/>
      <w:r w:rsidRPr="00F12FED">
        <w:rPr>
          <w:rFonts w:eastAsia="宋体"/>
          <w:i/>
          <w:sz w:val="22"/>
          <w:szCs w:val="20"/>
        </w:rPr>
        <w:t xml:space="preserve">, the UE cannot provide Type3 </w:t>
      </w:r>
      <w:r w:rsidRPr="00F12FED">
        <w:rPr>
          <w:rFonts w:eastAsia="宋体"/>
          <w:i/>
          <w:sz w:val="22"/>
          <w:szCs w:val="20"/>
        </w:rPr>
        <w:lastRenderedPageBreak/>
        <w:t xml:space="preserve">PHR with one </w:t>
      </w:r>
      <w:proofErr w:type="spellStart"/>
      <w:r w:rsidRPr="00F12FED">
        <w:rPr>
          <w:rFonts w:eastAsia="宋体"/>
          <w:i/>
          <w:sz w:val="22"/>
          <w:szCs w:val="20"/>
        </w:rPr>
        <w:t>Pcmax</w:t>
      </w:r>
      <w:proofErr w:type="spellEnd"/>
      <w:r w:rsidRPr="00F12FED">
        <w:rPr>
          <w:rFonts w:eastAsia="宋体"/>
          <w:i/>
          <w:sz w:val="22"/>
          <w:szCs w:val="20"/>
        </w:rPr>
        <w:t> for a serving</w:t>
      </w:r>
      <w:r w:rsidR="00E34C0D" w:rsidRPr="00F12FED">
        <w:rPr>
          <w:rFonts w:eastAsia="宋体"/>
          <w:i/>
          <w:sz w:val="22"/>
          <w:szCs w:val="20"/>
        </w:rPr>
        <w:t xml:space="preserve"> </w:t>
      </w:r>
      <w:r w:rsidRPr="00F12FED">
        <w:rPr>
          <w:rFonts w:eastAsia="宋体"/>
          <w:i/>
          <w:sz w:val="22"/>
          <w:szCs w:val="20"/>
        </w:rPr>
        <w:t>cell</w:t>
      </w:r>
      <w:r w:rsidR="00E34C0D" w:rsidRPr="00F12FED">
        <w:rPr>
          <w:rFonts w:eastAsia="宋体"/>
          <w:i/>
          <w:sz w:val="22"/>
          <w:szCs w:val="20"/>
        </w:rPr>
        <w:t xml:space="preserve"> </w:t>
      </w:r>
      <w:r w:rsidRPr="00F12FED">
        <w:rPr>
          <w:rFonts w:eastAsia="宋体"/>
          <w:i/>
          <w:sz w:val="22"/>
          <w:szCs w:val="20"/>
        </w:rPr>
        <w:t>configured</w:t>
      </w:r>
      <w:r w:rsidR="00E34C0D" w:rsidRPr="00F12FED">
        <w:rPr>
          <w:rFonts w:eastAsia="宋体"/>
          <w:i/>
          <w:sz w:val="22"/>
          <w:szCs w:val="20"/>
        </w:rPr>
        <w:t xml:space="preserve"> </w:t>
      </w:r>
      <w:r w:rsidRPr="00F12FED">
        <w:rPr>
          <w:rFonts w:eastAsia="宋体"/>
          <w:i/>
          <w:sz w:val="22"/>
          <w:szCs w:val="20"/>
        </w:rPr>
        <w:t>with </w:t>
      </w:r>
      <w:proofErr w:type="spellStart"/>
      <w:r w:rsidRPr="00F12FED">
        <w:rPr>
          <w:rFonts w:eastAsia="宋体"/>
          <w:i/>
          <w:sz w:val="22"/>
          <w:szCs w:val="20"/>
        </w:rPr>
        <w:t>multipanelSchemeSDM</w:t>
      </w:r>
      <w:proofErr w:type="spellEnd"/>
      <w:r w:rsidRPr="00F12FED">
        <w:rPr>
          <w:rFonts w:eastAsia="宋体"/>
          <w:i/>
          <w:sz w:val="22"/>
          <w:szCs w:val="20"/>
        </w:rPr>
        <w:t> or </w:t>
      </w:r>
      <w:proofErr w:type="spellStart"/>
      <w:r w:rsidRPr="00F12FED">
        <w:rPr>
          <w:rFonts w:eastAsia="宋体"/>
          <w:i/>
          <w:sz w:val="22"/>
          <w:szCs w:val="20"/>
        </w:rPr>
        <w:t>multipanelSchemeSFN</w:t>
      </w:r>
      <w:proofErr w:type="spellEnd"/>
      <w:r w:rsidRPr="00F12FED">
        <w:rPr>
          <w:rFonts w:eastAsia="宋体"/>
          <w:i/>
          <w:sz w:val="22"/>
          <w:szCs w:val="20"/>
        </w:rPr>
        <w:t> and</w:t>
      </w:r>
      <w:r w:rsidR="00E34C0D" w:rsidRPr="00F12FED">
        <w:rPr>
          <w:rFonts w:eastAsia="宋体"/>
          <w:i/>
          <w:sz w:val="22"/>
          <w:szCs w:val="20"/>
        </w:rPr>
        <w:t xml:space="preserve"> </w:t>
      </w:r>
      <w:r w:rsidRPr="00F12FED">
        <w:rPr>
          <w:rFonts w:eastAsia="宋体"/>
          <w:i/>
          <w:sz w:val="22"/>
          <w:szCs w:val="20"/>
        </w:rPr>
        <w:t>configured</w:t>
      </w:r>
      <w:r w:rsidR="00E34C0D" w:rsidRPr="00F12FED">
        <w:rPr>
          <w:rFonts w:eastAsia="宋体"/>
          <w:i/>
          <w:sz w:val="22"/>
          <w:szCs w:val="20"/>
        </w:rPr>
        <w:t xml:space="preserve"> </w:t>
      </w:r>
      <w:r w:rsidRPr="00F12FED">
        <w:rPr>
          <w:rFonts w:eastAsia="宋体"/>
          <w:i/>
          <w:sz w:val="22"/>
          <w:szCs w:val="20"/>
        </w:rPr>
        <w:t>with a single UL carrier. For a serving cell configured with two UL carriers, since SUL</w:t>
      </w:r>
      <w:r w:rsidR="00E34C0D" w:rsidRPr="00F12FED">
        <w:rPr>
          <w:rFonts w:eastAsia="宋体"/>
          <w:i/>
          <w:sz w:val="22"/>
          <w:szCs w:val="20"/>
        </w:rPr>
        <w:t xml:space="preserve"> </w:t>
      </w:r>
      <w:r w:rsidRPr="00F12FED">
        <w:rPr>
          <w:rFonts w:eastAsia="宋体"/>
          <w:i/>
          <w:sz w:val="22"/>
          <w:szCs w:val="20"/>
        </w:rPr>
        <w:t>is defined in FR1 only, and Rel-18 STx2P schemes (</w:t>
      </w:r>
      <w:proofErr w:type="spellStart"/>
      <w:r w:rsidRPr="00F12FED">
        <w:rPr>
          <w:rFonts w:eastAsia="宋体"/>
          <w:i/>
          <w:sz w:val="22"/>
          <w:szCs w:val="20"/>
        </w:rPr>
        <w:t>multipanelSchemeSDM</w:t>
      </w:r>
      <w:proofErr w:type="spellEnd"/>
      <w:r w:rsidRPr="00F12FED">
        <w:rPr>
          <w:rFonts w:eastAsia="宋体"/>
          <w:i/>
          <w:sz w:val="22"/>
          <w:szCs w:val="20"/>
        </w:rPr>
        <w:t> and </w:t>
      </w:r>
      <w:proofErr w:type="spellStart"/>
      <w:r w:rsidRPr="00F12FED">
        <w:rPr>
          <w:rFonts w:eastAsia="宋体"/>
          <w:i/>
          <w:sz w:val="22"/>
          <w:szCs w:val="20"/>
        </w:rPr>
        <w:t>multipanelSchemeSFN</w:t>
      </w:r>
      <w:proofErr w:type="spellEnd"/>
      <w:r w:rsidRPr="00F12FED">
        <w:rPr>
          <w:rFonts w:eastAsia="宋体"/>
          <w:i/>
          <w:sz w:val="22"/>
          <w:szCs w:val="20"/>
        </w:rPr>
        <w:t xml:space="preserve">) are supported in FR2 only, RAN1 doesn’t need to consider the case whether/how to provide two Type1 PHRs with two </w:t>
      </w:r>
      <w:proofErr w:type="spellStart"/>
      <w:r w:rsidRPr="00F12FED">
        <w:rPr>
          <w:rFonts w:eastAsia="宋体"/>
          <w:i/>
          <w:sz w:val="22"/>
          <w:szCs w:val="20"/>
        </w:rPr>
        <w:t>Pcmax</w:t>
      </w:r>
      <w:proofErr w:type="spellEnd"/>
      <w:r w:rsidRPr="00F12FED">
        <w:rPr>
          <w:rFonts w:eastAsia="宋体"/>
          <w:i/>
          <w:sz w:val="22"/>
          <w:szCs w:val="20"/>
        </w:rPr>
        <w:t xml:space="preserve"> and/or one Type3 PHR with one </w:t>
      </w:r>
      <w:proofErr w:type="spellStart"/>
      <w:r w:rsidRPr="00F12FED">
        <w:rPr>
          <w:rFonts w:eastAsia="宋体"/>
          <w:i/>
          <w:sz w:val="22"/>
          <w:szCs w:val="20"/>
        </w:rPr>
        <w:t>Pcmax</w:t>
      </w:r>
      <w:proofErr w:type="spellEnd"/>
      <w:r w:rsidRPr="00F12FED">
        <w:rPr>
          <w:rFonts w:eastAsia="宋体"/>
          <w:i/>
          <w:sz w:val="22"/>
          <w:szCs w:val="20"/>
        </w:rPr>
        <w:t> for the serving cell.</w:t>
      </w:r>
    </w:p>
    <w:p w14:paraId="4E536F31" w14:textId="77777777" w:rsidR="002876B3" w:rsidRDefault="001C27C2" w:rsidP="0000576E">
      <w:pPr>
        <w:pStyle w:val="1"/>
        <w:keepNext/>
        <w:tabs>
          <w:tab w:val="left" w:pos="3686"/>
          <w:tab w:val="left" w:pos="4536"/>
        </w:tabs>
        <w:snapToGrid w:val="0"/>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14:paraId="27492BE6" w14:textId="036B8B1F" w:rsidR="006B2950" w:rsidRPr="00F12FED" w:rsidRDefault="006B2950" w:rsidP="0000576E">
      <w:pPr>
        <w:snapToGrid w:val="0"/>
        <w:spacing w:before="72" w:after="72" w:line="276" w:lineRule="auto"/>
        <w:rPr>
          <w:rFonts w:eastAsia="宋体"/>
          <w:sz w:val="22"/>
          <w:szCs w:val="20"/>
          <w:lang w:bidi="ar"/>
        </w:rPr>
      </w:pPr>
      <w:r w:rsidRPr="00F12FED">
        <w:rPr>
          <w:rFonts w:eastAsia="宋体"/>
          <w:sz w:val="22"/>
          <w:szCs w:val="20"/>
          <w:lang w:bidi="ar"/>
        </w:rPr>
        <w:t xml:space="preserve">For the questions of type 3 PH value for the serving cell configured with </w:t>
      </w:r>
      <w:proofErr w:type="spellStart"/>
      <w:r w:rsidRPr="00F12FED">
        <w:rPr>
          <w:rFonts w:eastAsia="宋体"/>
          <w:sz w:val="22"/>
          <w:szCs w:val="20"/>
          <w:lang w:bidi="ar"/>
        </w:rPr>
        <w:t>mTRP</w:t>
      </w:r>
      <w:proofErr w:type="spellEnd"/>
      <w:r w:rsidRPr="00F12FED">
        <w:rPr>
          <w:rFonts w:eastAsia="宋体"/>
          <w:sz w:val="22"/>
          <w:szCs w:val="20"/>
          <w:lang w:bidi="ar"/>
        </w:rPr>
        <w:t xml:space="preserve"> as asked in the LS from RAN2, we have the following observations and proposals:</w:t>
      </w:r>
    </w:p>
    <w:p w14:paraId="26F758B5" w14:textId="77777777" w:rsidR="006B2950" w:rsidRPr="00F12FED" w:rsidRDefault="006B2950" w:rsidP="0000576E">
      <w:pPr>
        <w:adjustRightInd w:val="0"/>
        <w:snapToGrid w:val="0"/>
        <w:spacing w:beforeLines="50" w:before="180" w:after="180"/>
        <w:jc w:val="both"/>
        <w:rPr>
          <w:i/>
          <w:sz w:val="22"/>
        </w:rPr>
      </w:pPr>
      <w:r w:rsidRPr="00F12FED">
        <w:rPr>
          <w:b/>
          <w:i/>
          <w:sz w:val="22"/>
        </w:rPr>
        <w:t xml:space="preserve">Observation 1: </w:t>
      </w:r>
      <w:r w:rsidRPr="00F12FED">
        <w:rPr>
          <w:i/>
          <w:sz w:val="22"/>
        </w:rPr>
        <w:t xml:space="preserve">RAN1 doesn’t have corresponding agreement on whether/how to provide one type 3 PH value instead of two type 1 PH values for a serving cell that is configured with </w:t>
      </w:r>
      <w:proofErr w:type="spellStart"/>
      <w:r w:rsidRPr="00F12FED">
        <w:rPr>
          <w:i/>
          <w:sz w:val="22"/>
        </w:rPr>
        <w:t>mTRP</w:t>
      </w:r>
      <w:proofErr w:type="spellEnd"/>
      <w:r w:rsidRPr="00F12FED">
        <w:rPr>
          <w:i/>
          <w:sz w:val="22"/>
        </w:rPr>
        <w:t xml:space="preserve"> PUSCH repetition.</w:t>
      </w:r>
    </w:p>
    <w:p w14:paraId="3E3C45E8" w14:textId="77777777" w:rsidR="006B2950" w:rsidRPr="00F12FED" w:rsidRDefault="006B2950" w:rsidP="0000576E">
      <w:pPr>
        <w:adjustRightInd w:val="0"/>
        <w:snapToGrid w:val="0"/>
        <w:spacing w:beforeLines="50" w:before="180" w:after="180"/>
        <w:jc w:val="both"/>
        <w:rPr>
          <w:i/>
          <w:sz w:val="22"/>
        </w:rPr>
      </w:pPr>
      <w:r w:rsidRPr="00F12FED">
        <w:rPr>
          <w:b/>
          <w:i/>
          <w:sz w:val="22"/>
        </w:rPr>
        <w:t>Observation 2:</w:t>
      </w:r>
      <w:r w:rsidRPr="00F12FED">
        <w:rPr>
          <w:i/>
          <w:sz w:val="22"/>
        </w:rPr>
        <w:t xml:space="preserve"> According to current RAN1 specification, for a UE configured with </w:t>
      </w:r>
      <w:proofErr w:type="spellStart"/>
      <w:r w:rsidRPr="00F12FED">
        <w:rPr>
          <w:i/>
          <w:sz w:val="22"/>
        </w:rPr>
        <w:t>twoPHRmode</w:t>
      </w:r>
      <w:proofErr w:type="spellEnd"/>
      <w:r w:rsidRPr="00F12FED">
        <w:rPr>
          <w:i/>
          <w:sz w:val="22"/>
        </w:rPr>
        <w:t>, the UE cannot provide Type3 PHR for a serving cell configured with </w:t>
      </w:r>
      <w:proofErr w:type="spellStart"/>
      <w:r w:rsidRPr="00F12FED">
        <w:rPr>
          <w:i/>
          <w:sz w:val="22"/>
        </w:rPr>
        <w:t>mTRP</w:t>
      </w:r>
      <w:proofErr w:type="spellEnd"/>
      <w:r w:rsidRPr="00F12FED">
        <w:rPr>
          <w:i/>
          <w:sz w:val="22"/>
        </w:rPr>
        <w:t xml:space="preserve"> PUSCH repetition and configured with a single UL carrier.</w:t>
      </w:r>
    </w:p>
    <w:p w14:paraId="65067F11" w14:textId="77777777" w:rsidR="006B2950" w:rsidRPr="00F12FED" w:rsidRDefault="006B2950" w:rsidP="0000576E">
      <w:pPr>
        <w:adjustRightInd w:val="0"/>
        <w:snapToGrid w:val="0"/>
        <w:spacing w:beforeLines="50" w:before="180" w:after="180"/>
        <w:jc w:val="both"/>
        <w:rPr>
          <w:i/>
          <w:sz w:val="22"/>
          <w:szCs w:val="20"/>
        </w:rPr>
      </w:pPr>
      <w:r w:rsidRPr="00F12FED">
        <w:rPr>
          <w:b/>
          <w:i/>
          <w:sz w:val="22"/>
          <w:szCs w:val="20"/>
        </w:rPr>
        <w:t>Observation 3:</w:t>
      </w:r>
      <w:r w:rsidRPr="00F12FED">
        <w:rPr>
          <w:i/>
          <w:sz w:val="22"/>
          <w:szCs w:val="20"/>
        </w:rPr>
        <w:t xml:space="preserve"> For a serving cell configured with </w:t>
      </w:r>
      <w:proofErr w:type="spellStart"/>
      <w:r w:rsidRPr="00F12FED">
        <w:rPr>
          <w:i/>
          <w:sz w:val="22"/>
          <w:szCs w:val="20"/>
        </w:rPr>
        <w:t>mTRP</w:t>
      </w:r>
      <w:proofErr w:type="spellEnd"/>
      <w:r w:rsidRPr="00F12FED">
        <w:rPr>
          <w:i/>
          <w:sz w:val="22"/>
          <w:szCs w:val="20"/>
        </w:rPr>
        <w:t xml:space="preserve"> PUSCH repetition and configured with two UL carriers (i.e., NUL and SUL), RAN1 doesn’t have corresponding specification on how to provide two Type 1 PHR and/or one Type 3 PHR for the serving cell.</w:t>
      </w:r>
    </w:p>
    <w:p w14:paraId="10AA560F" w14:textId="77777777" w:rsidR="006B2950" w:rsidRPr="00F12FED" w:rsidRDefault="006B2950" w:rsidP="0000576E">
      <w:pPr>
        <w:adjustRightInd w:val="0"/>
        <w:snapToGrid w:val="0"/>
        <w:spacing w:beforeLines="50" w:before="180" w:after="180"/>
        <w:jc w:val="both"/>
        <w:rPr>
          <w:i/>
          <w:sz w:val="22"/>
        </w:rPr>
      </w:pPr>
      <w:r w:rsidRPr="00F12FED">
        <w:rPr>
          <w:b/>
          <w:i/>
          <w:sz w:val="22"/>
        </w:rPr>
        <w:t xml:space="preserve">Observation 4: </w:t>
      </w:r>
      <w:r w:rsidRPr="00F12FED">
        <w:rPr>
          <w:i/>
          <w:sz w:val="22"/>
        </w:rPr>
        <w:t xml:space="preserve">RAN1 doesn’t have corresponding agreement on whether/how to provide one type 3 PH value instead of two type 1 PH values for a serving cell that is configured with </w:t>
      </w:r>
      <w:proofErr w:type="spellStart"/>
      <w:r w:rsidRPr="00F12FED">
        <w:rPr>
          <w:i/>
          <w:iCs/>
          <w:color w:val="000000"/>
          <w:sz w:val="22"/>
          <w:shd w:val="clear" w:color="auto" w:fill="FFFFFF"/>
        </w:rPr>
        <w:t>multipanelSchemeSDM</w:t>
      </w:r>
      <w:proofErr w:type="spellEnd"/>
      <w:r w:rsidRPr="00F12FED">
        <w:rPr>
          <w:color w:val="000000"/>
          <w:sz w:val="22"/>
          <w:shd w:val="clear" w:color="auto" w:fill="FFFFFF"/>
        </w:rPr>
        <w:t> or </w:t>
      </w:r>
      <w:proofErr w:type="spellStart"/>
      <w:r w:rsidRPr="00F12FED">
        <w:rPr>
          <w:i/>
          <w:iCs/>
          <w:color w:val="000000"/>
          <w:sz w:val="22"/>
          <w:shd w:val="clear" w:color="auto" w:fill="FFFFFF"/>
        </w:rPr>
        <w:t>multipanelSchemeSFN</w:t>
      </w:r>
      <w:proofErr w:type="spellEnd"/>
      <w:r w:rsidRPr="00F12FED">
        <w:rPr>
          <w:i/>
          <w:sz w:val="22"/>
        </w:rPr>
        <w:t>.</w:t>
      </w:r>
    </w:p>
    <w:p w14:paraId="2DF79762" w14:textId="77777777" w:rsidR="006B2950" w:rsidRPr="00F12FED" w:rsidRDefault="006B2950" w:rsidP="0000576E">
      <w:pPr>
        <w:adjustRightInd w:val="0"/>
        <w:snapToGrid w:val="0"/>
        <w:spacing w:beforeLines="50" w:before="180" w:after="180"/>
        <w:jc w:val="both"/>
        <w:rPr>
          <w:i/>
          <w:sz w:val="22"/>
        </w:rPr>
      </w:pPr>
      <w:r w:rsidRPr="00F12FED">
        <w:rPr>
          <w:b/>
          <w:i/>
          <w:sz w:val="22"/>
        </w:rPr>
        <w:t>Observation 5:</w:t>
      </w:r>
      <w:r w:rsidRPr="00F12FED">
        <w:rPr>
          <w:i/>
          <w:sz w:val="22"/>
        </w:rPr>
        <w:t xml:space="preserve"> According to current RAN1 specification, for a UE configured with </w:t>
      </w:r>
      <w:proofErr w:type="spellStart"/>
      <w:r w:rsidRPr="00F12FED">
        <w:rPr>
          <w:i/>
          <w:sz w:val="22"/>
        </w:rPr>
        <w:t>twoPHRmode</w:t>
      </w:r>
      <w:proofErr w:type="spellEnd"/>
      <w:r w:rsidRPr="00F12FED">
        <w:rPr>
          <w:i/>
          <w:sz w:val="22"/>
        </w:rPr>
        <w:t xml:space="preserve">, the UE cannot provide Type3 PHR with one </w:t>
      </w:r>
      <w:proofErr w:type="spellStart"/>
      <w:r w:rsidRPr="00F12FED">
        <w:rPr>
          <w:i/>
          <w:sz w:val="22"/>
        </w:rPr>
        <w:t>Pcmax</w:t>
      </w:r>
      <w:proofErr w:type="spellEnd"/>
      <w:r w:rsidRPr="00F12FED">
        <w:rPr>
          <w:i/>
          <w:sz w:val="22"/>
        </w:rPr>
        <w:t xml:space="preserve"> for a serving cell configured with </w:t>
      </w:r>
      <w:proofErr w:type="spellStart"/>
      <w:r w:rsidRPr="00F12FED">
        <w:rPr>
          <w:i/>
          <w:sz w:val="22"/>
        </w:rPr>
        <w:t>multipanelSchemeSDM</w:t>
      </w:r>
      <w:proofErr w:type="spellEnd"/>
      <w:r w:rsidRPr="00F12FED">
        <w:rPr>
          <w:i/>
          <w:sz w:val="22"/>
        </w:rPr>
        <w:t> or </w:t>
      </w:r>
      <w:proofErr w:type="spellStart"/>
      <w:r w:rsidRPr="00F12FED">
        <w:rPr>
          <w:i/>
          <w:sz w:val="22"/>
        </w:rPr>
        <w:t>multipanelSchemeSFN</w:t>
      </w:r>
      <w:proofErr w:type="spellEnd"/>
      <w:r w:rsidRPr="00F12FED">
        <w:rPr>
          <w:i/>
          <w:sz w:val="22"/>
        </w:rPr>
        <w:t> and configured with a single UL carrier.</w:t>
      </w:r>
    </w:p>
    <w:p w14:paraId="1280B551" w14:textId="77777777" w:rsidR="006B2950" w:rsidRPr="00F12FED" w:rsidRDefault="006B2950" w:rsidP="0000576E">
      <w:pPr>
        <w:adjustRightInd w:val="0"/>
        <w:snapToGrid w:val="0"/>
        <w:spacing w:beforeLines="50" w:before="180" w:after="180"/>
        <w:jc w:val="both"/>
        <w:rPr>
          <w:i/>
          <w:sz w:val="22"/>
        </w:rPr>
      </w:pPr>
      <w:r w:rsidRPr="00F12FED">
        <w:rPr>
          <w:b/>
          <w:i/>
          <w:sz w:val="22"/>
        </w:rPr>
        <w:t>Observation 6:</w:t>
      </w:r>
      <w:r w:rsidRPr="00F12FED">
        <w:rPr>
          <w:i/>
          <w:sz w:val="22"/>
        </w:rPr>
        <w:t xml:space="preserve"> For a serving cell configured with two UL carriers, since SUL is defined in FR1 only, and Rel-18 STx2P schemes (</w:t>
      </w:r>
      <w:proofErr w:type="spellStart"/>
      <w:r w:rsidRPr="00F12FED">
        <w:rPr>
          <w:i/>
          <w:sz w:val="22"/>
        </w:rPr>
        <w:t>multi</w:t>
      </w:r>
      <w:bookmarkStart w:id="1" w:name="_GoBack"/>
      <w:bookmarkEnd w:id="1"/>
      <w:r w:rsidRPr="00F12FED">
        <w:rPr>
          <w:i/>
          <w:sz w:val="22"/>
        </w:rPr>
        <w:t>panelSchemeSDM</w:t>
      </w:r>
      <w:proofErr w:type="spellEnd"/>
      <w:r w:rsidRPr="00F12FED">
        <w:rPr>
          <w:i/>
          <w:sz w:val="22"/>
        </w:rPr>
        <w:t> and </w:t>
      </w:r>
      <w:proofErr w:type="spellStart"/>
      <w:r w:rsidRPr="00F12FED">
        <w:rPr>
          <w:i/>
          <w:sz w:val="22"/>
        </w:rPr>
        <w:t>multipanelSchemeSFN</w:t>
      </w:r>
      <w:proofErr w:type="spellEnd"/>
      <w:r w:rsidRPr="00F12FED">
        <w:rPr>
          <w:i/>
          <w:sz w:val="22"/>
        </w:rPr>
        <w:t xml:space="preserve">) are supported in FR2 only, RAN1 doesn’t need to consider the case whether/how to provide two Type1 PHRs with two </w:t>
      </w:r>
      <w:proofErr w:type="spellStart"/>
      <w:r w:rsidRPr="00F12FED">
        <w:rPr>
          <w:i/>
          <w:sz w:val="22"/>
        </w:rPr>
        <w:t>Pcmax</w:t>
      </w:r>
      <w:proofErr w:type="spellEnd"/>
      <w:r w:rsidRPr="00F12FED">
        <w:rPr>
          <w:i/>
          <w:sz w:val="22"/>
        </w:rPr>
        <w:t xml:space="preserve"> and/or one Type3 PHR with one </w:t>
      </w:r>
      <w:proofErr w:type="spellStart"/>
      <w:r w:rsidRPr="00F12FED">
        <w:rPr>
          <w:i/>
          <w:sz w:val="22"/>
        </w:rPr>
        <w:t>Pcmax</w:t>
      </w:r>
      <w:proofErr w:type="spellEnd"/>
      <w:r w:rsidRPr="00F12FED">
        <w:rPr>
          <w:i/>
          <w:sz w:val="22"/>
        </w:rPr>
        <w:t> for the serving cell.</w:t>
      </w:r>
    </w:p>
    <w:p w14:paraId="75195F3F" w14:textId="77777777" w:rsidR="006B2950" w:rsidRPr="00F12FED" w:rsidRDefault="006B2950" w:rsidP="0000576E">
      <w:pPr>
        <w:adjustRightInd w:val="0"/>
        <w:snapToGrid w:val="0"/>
        <w:spacing w:beforeLines="50" w:before="180" w:after="180"/>
        <w:jc w:val="both"/>
        <w:rPr>
          <w:i/>
          <w:sz w:val="22"/>
        </w:rPr>
      </w:pPr>
      <w:r w:rsidRPr="00F12FED">
        <w:rPr>
          <w:b/>
          <w:i/>
          <w:sz w:val="22"/>
        </w:rPr>
        <w:t>Proposal 1:</w:t>
      </w:r>
      <w:r w:rsidRPr="00F12FED">
        <w:rPr>
          <w:i/>
          <w:sz w:val="22"/>
        </w:rPr>
        <w:t xml:space="preserve"> Answer the questions about Enhanced Multiple Entry PHR for multiple TRP MAC CE for Rel-17 </w:t>
      </w:r>
      <w:proofErr w:type="spellStart"/>
      <w:r w:rsidRPr="00F12FED">
        <w:rPr>
          <w:i/>
          <w:sz w:val="22"/>
        </w:rPr>
        <w:t>mTRP</w:t>
      </w:r>
      <w:proofErr w:type="spellEnd"/>
      <w:r w:rsidRPr="00F12FED">
        <w:rPr>
          <w:i/>
          <w:sz w:val="22"/>
        </w:rPr>
        <w:t xml:space="preserve"> PUSCH repetition as follows:</w:t>
      </w:r>
    </w:p>
    <w:p w14:paraId="6967D990" w14:textId="77777777" w:rsidR="006B2950" w:rsidRPr="00F12FED" w:rsidRDefault="006B2950" w:rsidP="0000576E">
      <w:pPr>
        <w:pStyle w:val="aff2"/>
        <w:numPr>
          <w:ilvl w:val="0"/>
          <w:numId w:val="10"/>
        </w:numPr>
        <w:snapToGrid w:val="0"/>
        <w:spacing w:beforeLines="0" w:before="0" w:afterLines="0" w:after="0" w:line="240" w:lineRule="auto"/>
        <w:ind w:leftChars="0"/>
        <w:rPr>
          <w:rFonts w:eastAsia="宋体"/>
          <w:i/>
          <w:sz w:val="22"/>
          <w:szCs w:val="20"/>
        </w:rPr>
      </w:pPr>
      <w:r w:rsidRPr="00F12FED">
        <w:rPr>
          <w:rFonts w:eastAsia="宋体"/>
          <w:i/>
          <w:sz w:val="22"/>
          <w:szCs w:val="20"/>
          <w:u w:val="single"/>
        </w:rPr>
        <w:t>Question a:</w:t>
      </w:r>
      <w:r w:rsidRPr="00F12FED">
        <w:rPr>
          <w:rFonts w:eastAsia="宋体"/>
          <w:i/>
          <w:sz w:val="22"/>
          <w:szCs w:val="20"/>
        </w:rPr>
        <w:t xml:space="preserve"> Whether UE can provide one type 3 PH value instead of two type 1 PH values for a serving cell that is configured with </w:t>
      </w:r>
      <w:proofErr w:type="spellStart"/>
      <w:r w:rsidRPr="00F12FED">
        <w:rPr>
          <w:rFonts w:eastAsia="宋体"/>
          <w:i/>
          <w:sz w:val="22"/>
          <w:szCs w:val="20"/>
        </w:rPr>
        <w:t>mTRP</w:t>
      </w:r>
      <w:proofErr w:type="spellEnd"/>
      <w:r w:rsidRPr="00F12FED">
        <w:rPr>
          <w:rFonts w:eastAsia="宋体"/>
          <w:i/>
          <w:sz w:val="22"/>
          <w:szCs w:val="20"/>
        </w:rPr>
        <w:t xml:space="preserve"> PUSCH repetition?</w:t>
      </w:r>
    </w:p>
    <w:p w14:paraId="501255E2" w14:textId="77777777" w:rsidR="006B2950" w:rsidRPr="00F12FED" w:rsidRDefault="006B2950" w:rsidP="0000576E">
      <w:pPr>
        <w:pStyle w:val="aff2"/>
        <w:numPr>
          <w:ilvl w:val="0"/>
          <w:numId w:val="10"/>
        </w:numPr>
        <w:snapToGrid w:val="0"/>
        <w:spacing w:beforeLines="0" w:before="0" w:afterLines="0" w:after="0" w:line="240" w:lineRule="auto"/>
        <w:ind w:leftChars="0"/>
        <w:rPr>
          <w:rFonts w:eastAsia="宋体"/>
          <w:i/>
          <w:sz w:val="22"/>
          <w:szCs w:val="20"/>
        </w:rPr>
      </w:pPr>
      <w:r w:rsidRPr="00F12FED">
        <w:rPr>
          <w:rFonts w:eastAsia="宋体"/>
          <w:i/>
          <w:sz w:val="22"/>
          <w:szCs w:val="20"/>
          <w:u w:val="single"/>
        </w:rPr>
        <w:t>Answer on Question a:</w:t>
      </w:r>
      <w:r w:rsidRPr="00F12FED">
        <w:rPr>
          <w:rFonts w:eastAsia="宋体"/>
          <w:i/>
          <w:sz w:val="22"/>
          <w:szCs w:val="20"/>
        </w:rPr>
        <w:t xml:space="preserve"> RAN1 doesn’t have corresponding agreement on whether/how to provide one type 3 PH value instead of two type 1 PH values for a serving cell that is configured with </w:t>
      </w:r>
      <w:proofErr w:type="spellStart"/>
      <w:r w:rsidRPr="00F12FED">
        <w:rPr>
          <w:rFonts w:eastAsia="宋体"/>
          <w:i/>
          <w:sz w:val="22"/>
          <w:szCs w:val="20"/>
        </w:rPr>
        <w:t>mTRP</w:t>
      </w:r>
      <w:proofErr w:type="spellEnd"/>
      <w:r w:rsidRPr="00F12FED">
        <w:rPr>
          <w:rFonts w:eastAsia="宋体"/>
          <w:i/>
          <w:sz w:val="22"/>
          <w:szCs w:val="20"/>
        </w:rPr>
        <w:t xml:space="preserve"> PUSCH repetition. However, according to current RAN1 specification, for a UE configured with </w:t>
      </w:r>
      <w:proofErr w:type="spellStart"/>
      <w:r w:rsidRPr="00F12FED">
        <w:rPr>
          <w:rFonts w:eastAsia="宋体"/>
          <w:i/>
          <w:sz w:val="22"/>
          <w:szCs w:val="20"/>
        </w:rPr>
        <w:t>twoPHRmode</w:t>
      </w:r>
      <w:proofErr w:type="spellEnd"/>
      <w:r w:rsidRPr="00F12FED">
        <w:rPr>
          <w:rFonts w:eastAsia="宋体"/>
          <w:i/>
          <w:sz w:val="22"/>
          <w:szCs w:val="20"/>
        </w:rPr>
        <w:t>, the UE cannot provide Type3 PHR for a serving cell configured with </w:t>
      </w:r>
      <w:proofErr w:type="spellStart"/>
      <w:r w:rsidRPr="00F12FED">
        <w:rPr>
          <w:rFonts w:eastAsia="宋体"/>
          <w:i/>
          <w:sz w:val="22"/>
          <w:szCs w:val="20"/>
        </w:rPr>
        <w:t>mTRP</w:t>
      </w:r>
      <w:proofErr w:type="spellEnd"/>
      <w:r w:rsidRPr="00F12FED">
        <w:rPr>
          <w:rFonts w:eastAsia="宋体"/>
          <w:i/>
          <w:sz w:val="22"/>
          <w:szCs w:val="20"/>
        </w:rPr>
        <w:t xml:space="preserve"> PUSCH repetition and configured with a single UL carrier. For a serving cell configured with </w:t>
      </w:r>
      <w:proofErr w:type="spellStart"/>
      <w:r w:rsidRPr="00F12FED">
        <w:rPr>
          <w:rFonts w:eastAsia="宋体"/>
          <w:i/>
          <w:sz w:val="22"/>
          <w:szCs w:val="20"/>
        </w:rPr>
        <w:t>mTRP</w:t>
      </w:r>
      <w:proofErr w:type="spellEnd"/>
      <w:r w:rsidRPr="00F12FED">
        <w:rPr>
          <w:rFonts w:eastAsia="宋体"/>
          <w:i/>
          <w:sz w:val="22"/>
          <w:szCs w:val="20"/>
        </w:rPr>
        <w:t xml:space="preserve"> PUSCH repetition and configured with two UL carriers, RAN1 doesn’t have corresponding specification on how to provide two Type1 PHRs and/or one Type3 PHR for the serving cell.</w:t>
      </w:r>
    </w:p>
    <w:p w14:paraId="295F805C" w14:textId="77777777" w:rsidR="006B2950" w:rsidRPr="00F12FED" w:rsidRDefault="006B2950" w:rsidP="0000576E">
      <w:pPr>
        <w:adjustRightInd w:val="0"/>
        <w:snapToGrid w:val="0"/>
        <w:spacing w:beforeLines="50" w:before="180" w:after="180"/>
        <w:jc w:val="both"/>
        <w:rPr>
          <w:i/>
          <w:sz w:val="22"/>
        </w:rPr>
      </w:pPr>
      <w:r w:rsidRPr="00F12FED">
        <w:rPr>
          <w:b/>
          <w:i/>
          <w:sz w:val="22"/>
        </w:rPr>
        <w:t>Proposal 2:</w:t>
      </w:r>
      <w:r w:rsidRPr="00F12FED">
        <w:rPr>
          <w:i/>
          <w:sz w:val="22"/>
        </w:rPr>
        <w:t xml:space="preserve"> Answer the questions about Enhanced Multiple Entry PHR for multiple TRP STx2P MAC CE for Rel-18 STx2P as follows:</w:t>
      </w:r>
    </w:p>
    <w:p w14:paraId="4FCC110D" w14:textId="77777777" w:rsidR="006B2950" w:rsidRPr="00F12FED" w:rsidRDefault="006B2950" w:rsidP="0000576E">
      <w:pPr>
        <w:pStyle w:val="aff2"/>
        <w:numPr>
          <w:ilvl w:val="0"/>
          <w:numId w:val="10"/>
        </w:numPr>
        <w:snapToGrid w:val="0"/>
        <w:spacing w:beforeLines="0" w:before="0" w:afterLines="0" w:after="0" w:line="240" w:lineRule="auto"/>
        <w:ind w:leftChars="0"/>
        <w:rPr>
          <w:rFonts w:eastAsia="宋体"/>
          <w:i/>
          <w:sz w:val="22"/>
          <w:szCs w:val="20"/>
        </w:rPr>
      </w:pPr>
      <w:r w:rsidRPr="00F12FED">
        <w:rPr>
          <w:rFonts w:eastAsia="宋体"/>
          <w:i/>
          <w:sz w:val="22"/>
          <w:szCs w:val="20"/>
          <w:u w:val="single"/>
        </w:rPr>
        <w:lastRenderedPageBreak/>
        <w:t>Question c:</w:t>
      </w:r>
      <w:r w:rsidRPr="00F12FED">
        <w:rPr>
          <w:rFonts w:eastAsia="宋体"/>
          <w:i/>
          <w:sz w:val="22"/>
          <w:szCs w:val="20"/>
        </w:rPr>
        <w:t xml:space="preserve"> Whether UE can provide one type 3 PH value with one </w:t>
      </w:r>
      <w:proofErr w:type="spellStart"/>
      <w:r w:rsidRPr="00F12FED">
        <w:rPr>
          <w:rFonts w:eastAsia="宋体"/>
          <w:i/>
          <w:sz w:val="22"/>
          <w:szCs w:val="20"/>
        </w:rPr>
        <w:t>Pcmax</w:t>
      </w:r>
      <w:proofErr w:type="spellEnd"/>
      <w:r w:rsidRPr="00F12FED">
        <w:rPr>
          <w:rFonts w:eastAsia="宋体"/>
          <w:i/>
          <w:sz w:val="22"/>
          <w:szCs w:val="20"/>
        </w:rPr>
        <w:t xml:space="preserve"> instead of two type 1 PH values with two </w:t>
      </w:r>
      <w:proofErr w:type="spellStart"/>
      <w:r w:rsidRPr="00F12FED">
        <w:rPr>
          <w:rFonts w:eastAsia="宋体"/>
          <w:i/>
          <w:sz w:val="22"/>
          <w:szCs w:val="20"/>
        </w:rPr>
        <w:t>Pcmax</w:t>
      </w:r>
      <w:proofErr w:type="spellEnd"/>
      <w:r w:rsidRPr="00F12FED">
        <w:rPr>
          <w:rFonts w:eastAsia="宋体"/>
          <w:i/>
          <w:sz w:val="22"/>
          <w:szCs w:val="20"/>
        </w:rPr>
        <w:t xml:space="preserve"> for a serving cell that is configured with </w:t>
      </w:r>
      <w:proofErr w:type="spellStart"/>
      <w:r w:rsidRPr="00F12FED">
        <w:rPr>
          <w:rFonts w:eastAsia="宋体"/>
          <w:i/>
          <w:sz w:val="22"/>
          <w:szCs w:val="20"/>
        </w:rPr>
        <w:t>multipanelSchemeSDM</w:t>
      </w:r>
      <w:proofErr w:type="spellEnd"/>
      <w:r w:rsidRPr="00F12FED">
        <w:rPr>
          <w:rFonts w:eastAsia="宋体"/>
          <w:i/>
          <w:sz w:val="22"/>
          <w:szCs w:val="20"/>
        </w:rPr>
        <w:t> or </w:t>
      </w:r>
      <w:proofErr w:type="spellStart"/>
      <w:r w:rsidRPr="00F12FED">
        <w:rPr>
          <w:rFonts w:eastAsia="宋体"/>
          <w:i/>
          <w:sz w:val="22"/>
          <w:szCs w:val="20"/>
        </w:rPr>
        <w:t>multipanelSchemeSFN</w:t>
      </w:r>
      <w:proofErr w:type="spellEnd"/>
      <w:r w:rsidRPr="00F12FED">
        <w:rPr>
          <w:rFonts w:eastAsia="宋体"/>
          <w:i/>
          <w:sz w:val="22"/>
          <w:szCs w:val="20"/>
        </w:rPr>
        <w:t>?</w:t>
      </w:r>
    </w:p>
    <w:p w14:paraId="62B71270" w14:textId="77777777" w:rsidR="006B2950" w:rsidRPr="00F12FED" w:rsidRDefault="006B2950" w:rsidP="0000576E">
      <w:pPr>
        <w:numPr>
          <w:ilvl w:val="0"/>
          <w:numId w:val="10"/>
        </w:numPr>
        <w:snapToGrid w:val="0"/>
        <w:spacing w:beforeLines="30" w:before="108" w:afterLines="30" w:after="108" w:line="288" w:lineRule="auto"/>
        <w:ind w:left="450" w:hanging="450"/>
        <w:jc w:val="both"/>
        <w:rPr>
          <w:rFonts w:eastAsia="宋体"/>
          <w:i/>
          <w:sz w:val="22"/>
          <w:szCs w:val="20"/>
        </w:rPr>
      </w:pPr>
      <w:r w:rsidRPr="00F12FED">
        <w:rPr>
          <w:rFonts w:eastAsia="宋体"/>
          <w:i/>
          <w:sz w:val="22"/>
          <w:szCs w:val="20"/>
          <w:u w:val="single"/>
        </w:rPr>
        <w:t>Draft Answer on Question c:</w:t>
      </w:r>
      <w:r w:rsidRPr="00F12FED">
        <w:rPr>
          <w:rFonts w:eastAsia="宋体"/>
          <w:i/>
          <w:sz w:val="22"/>
          <w:szCs w:val="20"/>
        </w:rPr>
        <w:t xml:space="preserve"> RAN1 doesn’t have corresponding agreement on whether/how to provide one type 3 PH value with one </w:t>
      </w:r>
      <w:proofErr w:type="spellStart"/>
      <w:r w:rsidRPr="00F12FED">
        <w:rPr>
          <w:rFonts w:eastAsia="宋体"/>
          <w:i/>
          <w:sz w:val="22"/>
          <w:szCs w:val="20"/>
        </w:rPr>
        <w:t>Pcmax</w:t>
      </w:r>
      <w:proofErr w:type="spellEnd"/>
      <w:r w:rsidRPr="00F12FED">
        <w:rPr>
          <w:rFonts w:eastAsia="宋体"/>
          <w:i/>
          <w:sz w:val="22"/>
          <w:szCs w:val="20"/>
        </w:rPr>
        <w:t xml:space="preserve"> instead of two type 1 PH values with two </w:t>
      </w:r>
      <w:proofErr w:type="spellStart"/>
      <w:r w:rsidRPr="00F12FED">
        <w:rPr>
          <w:rFonts w:eastAsia="宋体"/>
          <w:i/>
          <w:sz w:val="22"/>
          <w:szCs w:val="20"/>
        </w:rPr>
        <w:t>Pcmax</w:t>
      </w:r>
      <w:proofErr w:type="spellEnd"/>
      <w:r w:rsidRPr="00F12FED">
        <w:rPr>
          <w:rFonts w:eastAsia="宋体"/>
          <w:i/>
          <w:sz w:val="22"/>
          <w:szCs w:val="20"/>
        </w:rPr>
        <w:t xml:space="preserve"> for a serving cell that is configured with </w:t>
      </w:r>
      <w:proofErr w:type="spellStart"/>
      <w:r w:rsidRPr="00F12FED">
        <w:rPr>
          <w:rFonts w:eastAsia="宋体"/>
          <w:i/>
          <w:sz w:val="22"/>
          <w:szCs w:val="20"/>
        </w:rPr>
        <w:t>multipanelSchemeSDM</w:t>
      </w:r>
      <w:proofErr w:type="spellEnd"/>
      <w:r w:rsidRPr="00F12FED">
        <w:rPr>
          <w:rFonts w:eastAsia="宋体"/>
          <w:i/>
          <w:sz w:val="22"/>
          <w:szCs w:val="20"/>
        </w:rPr>
        <w:t xml:space="preserve"> or </w:t>
      </w:r>
      <w:proofErr w:type="spellStart"/>
      <w:r w:rsidRPr="00F12FED">
        <w:rPr>
          <w:rFonts w:eastAsia="宋体"/>
          <w:i/>
          <w:sz w:val="22"/>
          <w:szCs w:val="20"/>
        </w:rPr>
        <w:t>multipanelSchemeSFN</w:t>
      </w:r>
      <w:proofErr w:type="spellEnd"/>
      <w:r w:rsidRPr="00F12FED">
        <w:rPr>
          <w:rFonts w:eastAsia="宋体"/>
          <w:i/>
          <w:sz w:val="22"/>
          <w:szCs w:val="20"/>
        </w:rPr>
        <w:t>. However, according to current RAN1 specification, for a UE configured with </w:t>
      </w:r>
      <w:proofErr w:type="spellStart"/>
      <w:r w:rsidRPr="00F12FED">
        <w:rPr>
          <w:rFonts w:eastAsia="宋体"/>
          <w:i/>
          <w:sz w:val="22"/>
          <w:szCs w:val="20"/>
        </w:rPr>
        <w:t>twoPHRmode</w:t>
      </w:r>
      <w:proofErr w:type="spellEnd"/>
      <w:r w:rsidRPr="00F12FED">
        <w:rPr>
          <w:rFonts w:eastAsia="宋体"/>
          <w:i/>
          <w:sz w:val="22"/>
          <w:szCs w:val="20"/>
        </w:rPr>
        <w:t xml:space="preserve">, the UE cannot provide Type3 PHR with one </w:t>
      </w:r>
      <w:proofErr w:type="spellStart"/>
      <w:r w:rsidRPr="00F12FED">
        <w:rPr>
          <w:rFonts w:eastAsia="宋体"/>
          <w:i/>
          <w:sz w:val="22"/>
          <w:szCs w:val="20"/>
        </w:rPr>
        <w:t>Pcmax</w:t>
      </w:r>
      <w:proofErr w:type="spellEnd"/>
      <w:r w:rsidRPr="00F12FED">
        <w:rPr>
          <w:rFonts w:eastAsia="宋体"/>
          <w:i/>
          <w:sz w:val="22"/>
          <w:szCs w:val="20"/>
        </w:rPr>
        <w:t> for a serving cell configured with </w:t>
      </w:r>
      <w:proofErr w:type="spellStart"/>
      <w:r w:rsidRPr="00F12FED">
        <w:rPr>
          <w:rFonts w:eastAsia="宋体"/>
          <w:i/>
          <w:sz w:val="22"/>
          <w:szCs w:val="20"/>
        </w:rPr>
        <w:t>multipanelSchemeSDM</w:t>
      </w:r>
      <w:proofErr w:type="spellEnd"/>
      <w:r w:rsidRPr="00F12FED">
        <w:rPr>
          <w:rFonts w:eastAsia="宋体"/>
          <w:i/>
          <w:sz w:val="22"/>
          <w:szCs w:val="20"/>
        </w:rPr>
        <w:t> or </w:t>
      </w:r>
      <w:proofErr w:type="spellStart"/>
      <w:r w:rsidRPr="00F12FED">
        <w:rPr>
          <w:rFonts w:eastAsia="宋体"/>
          <w:i/>
          <w:sz w:val="22"/>
          <w:szCs w:val="20"/>
        </w:rPr>
        <w:t>multipanelSchemeSFN</w:t>
      </w:r>
      <w:proofErr w:type="spellEnd"/>
      <w:r w:rsidRPr="00F12FED">
        <w:rPr>
          <w:rFonts w:eastAsia="宋体"/>
          <w:i/>
          <w:sz w:val="22"/>
          <w:szCs w:val="20"/>
        </w:rPr>
        <w:t xml:space="preserve"> and </w:t>
      </w:r>
      <w:r w:rsidRPr="00F12FED">
        <w:rPr>
          <w:rFonts w:eastAsia="宋体"/>
          <w:i/>
          <w:iCs/>
          <w:sz w:val="20"/>
          <w:szCs w:val="22"/>
        </w:rPr>
        <w:t>configured</w:t>
      </w:r>
      <w:r w:rsidRPr="00F12FED">
        <w:rPr>
          <w:rFonts w:eastAsia="宋体"/>
          <w:i/>
          <w:sz w:val="22"/>
          <w:szCs w:val="20"/>
        </w:rPr>
        <w:t xml:space="preserve"> with a single UL carrier. For a serving cell configured with two UL carriers, since SUL is defined in FR1 only, and Rel-18 STx2P schemes (</w:t>
      </w:r>
      <w:proofErr w:type="spellStart"/>
      <w:r w:rsidRPr="00F12FED">
        <w:rPr>
          <w:rFonts w:eastAsia="宋体"/>
          <w:i/>
          <w:sz w:val="22"/>
          <w:szCs w:val="20"/>
        </w:rPr>
        <w:t>multipanelSchemeSDM</w:t>
      </w:r>
      <w:proofErr w:type="spellEnd"/>
      <w:r w:rsidRPr="00F12FED">
        <w:rPr>
          <w:rFonts w:eastAsia="宋体"/>
          <w:i/>
          <w:sz w:val="22"/>
          <w:szCs w:val="20"/>
        </w:rPr>
        <w:t> and </w:t>
      </w:r>
      <w:proofErr w:type="spellStart"/>
      <w:r w:rsidRPr="00F12FED">
        <w:rPr>
          <w:rFonts w:eastAsia="宋体"/>
          <w:i/>
          <w:sz w:val="22"/>
          <w:szCs w:val="20"/>
        </w:rPr>
        <w:t>multipanelSchemeSFN</w:t>
      </w:r>
      <w:proofErr w:type="spellEnd"/>
      <w:r w:rsidRPr="00F12FED">
        <w:rPr>
          <w:rFonts w:eastAsia="宋体"/>
          <w:i/>
          <w:sz w:val="22"/>
          <w:szCs w:val="20"/>
        </w:rPr>
        <w:t xml:space="preserve">) are supported in FR2 only, RAN1 doesn’t need to consider the case whether/how to provide two Type1 PHRs with two </w:t>
      </w:r>
      <w:proofErr w:type="spellStart"/>
      <w:r w:rsidRPr="00F12FED">
        <w:rPr>
          <w:rFonts w:eastAsia="宋体"/>
          <w:i/>
          <w:sz w:val="22"/>
          <w:szCs w:val="20"/>
        </w:rPr>
        <w:t>Pcmax</w:t>
      </w:r>
      <w:proofErr w:type="spellEnd"/>
      <w:r w:rsidRPr="00F12FED">
        <w:rPr>
          <w:rFonts w:eastAsia="宋体"/>
          <w:i/>
          <w:sz w:val="22"/>
          <w:szCs w:val="20"/>
        </w:rPr>
        <w:t xml:space="preserve"> and/or one Type3 PHR with one </w:t>
      </w:r>
      <w:proofErr w:type="spellStart"/>
      <w:r w:rsidRPr="00F12FED">
        <w:rPr>
          <w:rFonts w:eastAsia="宋体"/>
          <w:i/>
          <w:sz w:val="22"/>
          <w:szCs w:val="20"/>
        </w:rPr>
        <w:t>Pcmax</w:t>
      </w:r>
      <w:proofErr w:type="spellEnd"/>
      <w:r w:rsidRPr="00F12FED">
        <w:rPr>
          <w:rFonts w:eastAsia="宋体"/>
          <w:i/>
          <w:sz w:val="22"/>
          <w:szCs w:val="20"/>
        </w:rPr>
        <w:t> for the serving cell.</w:t>
      </w:r>
    </w:p>
    <w:p w14:paraId="05A12125" w14:textId="77777777" w:rsidR="002876B3" w:rsidRDefault="001C27C2" w:rsidP="0000576E">
      <w:pPr>
        <w:pStyle w:val="1"/>
        <w:keepNext/>
        <w:tabs>
          <w:tab w:val="left" w:pos="3686"/>
          <w:tab w:val="left" w:pos="4536"/>
        </w:tabs>
        <w:snapToGrid w:val="0"/>
        <w:spacing w:beforeLines="100" w:before="360" w:after="180" w:line="240" w:lineRule="auto"/>
        <w:textAlignment w:val="baseline"/>
        <w:rPr>
          <w:rFonts w:eastAsia="Arial Unicode MS"/>
          <w:sz w:val="28"/>
          <w:szCs w:val="28"/>
          <w:lang w:val="en-US"/>
        </w:rPr>
      </w:pPr>
      <w:r>
        <w:rPr>
          <w:rFonts w:eastAsia="Arial Unicode MS"/>
          <w:sz w:val="28"/>
          <w:szCs w:val="28"/>
          <w:lang w:val="en-US"/>
        </w:rPr>
        <w:t>References</w:t>
      </w:r>
      <w:bookmarkStart w:id="2" w:name="_Ref446511358"/>
      <w:bookmarkStart w:id="3" w:name="_Ref446506608"/>
      <w:bookmarkStart w:id="4" w:name="_Ref446507216"/>
      <w:bookmarkEnd w:id="2"/>
      <w:bookmarkEnd w:id="3"/>
      <w:bookmarkEnd w:id="4"/>
    </w:p>
    <w:p w14:paraId="3A1F2DAF" w14:textId="280364F2" w:rsidR="00666F71" w:rsidRPr="00F12FED" w:rsidRDefault="00666F71" w:rsidP="0000576E">
      <w:pPr>
        <w:pStyle w:val="References"/>
        <w:snapToGrid w:val="0"/>
        <w:spacing w:beforeLines="0" w:before="0" w:afterLines="0" w:after="0"/>
        <w:ind w:left="363" w:hanging="363"/>
        <w:rPr>
          <w:bCs/>
          <w:sz w:val="22"/>
          <w:szCs w:val="20"/>
        </w:rPr>
      </w:pPr>
      <w:r w:rsidRPr="00F12FED">
        <w:rPr>
          <w:sz w:val="22"/>
        </w:rPr>
        <w:t>R</w:t>
      </w:r>
      <w:r w:rsidRPr="00F12FED">
        <w:rPr>
          <w:rFonts w:eastAsia="宋体"/>
          <w:sz w:val="22"/>
        </w:rPr>
        <w:t>1</w:t>
      </w:r>
      <w:r w:rsidRPr="00F12FED">
        <w:rPr>
          <w:sz w:val="22"/>
        </w:rPr>
        <w:t>-2403828 (R</w:t>
      </w:r>
      <w:r w:rsidRPr="00F12FED">
        <w:rPr>
          <w:rFonts w:eastAsia="宋体"/>
          <w:sz w:val="22"/>
        </w:rPr>
        <w:t>2-2403968</w:t>
      </w:r>
      <w:r w:rsidRPr="00F12FED">
        <w:rPr>
          <w:sz w:val="22"/>
        </w:rPr>
        <w:t>)</w:t>
      </w:r>
      <w:r w:rsidRPr="00F12FED">
        <w:rPr>
          <w:sz w:val="22"/>
          <w:szCs w:val="20"/>
        </w:rPr>
        <w:t xml:space="preserve">, LS on type 3 PH value for the serving cell configured with </w:t>
      </w:r>
      <w:proofErr w:type="spellStart"/>
      <w:r w:rsidRPr="00F12FED">
        <w:rPr>
          <w:sz w:val="22"/>
          <w:szCs w:val="20"/>
        </w:rPr>
        <w:t>mTRP</w:t>
      </w:r>
      <w:proofErr w:type="spellEnd"/>
    </w:p>
    <w:sectPr w:rsidR="00666F71" w:rsidRPr="00F12FED">
      <w:headerReference w:type="even" r:id="rId29"/>
      <w:headerReference w:type="default" r:id="rId30"/>
      <w:footerReference w:type="even" r:id="rId31"/>
      <w:footerReference w:type="default" r:id="rId32"/>
      <w:headerReference w:type="first" r:id="rId33"/>
      <w:footerReference w:type="first" r:id="rId34"/>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E6847" w14:textId="77777777" w:rsidR="0034216D" w:rsidRDefault="0034216D">
      <w:pPr>
        <w:spacing w:after="120"/>
      </w:pPr>
      <w:r>
        <w:separator/>
      </w:r>
    </w:p>
  </w:endnote>
  <w:endnote w:type="continuationSeparator" w:id="0">
    <w:p w14:paraId="424A8E50" w14:textId="77777777" w:rsidR="0034216D" w:rsidRDefault="0034216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389C8" w14:textId="77777777" w:rsidR="00D67ED5" w:rsidRDefault="00D67ED5">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71F8C" w14:textId="77777777" w:rsidR="00D67ED5" w:rsidRDefault="00D67ED5">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8C858" w14:textId="77777777" w:rsidR="00D67ED5" w:rsidRDefault="00D67ED5">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8E574" w14:textId="77777777" w:rsidR="0034216D" w:rsidRDefault="0034216D">
      <w:pPr>
        <w:spacing w:after="120"/>
      </w:pPr>
      <w:r>
        <w:separator/>
      </w:r>
    </w:p>
  </w:footnote>
  <w:footnote w:type="continuationSeparator" w:id="0">
    <w:p w14:paraId="72A6F143" w14:textId="77777777" w:rsidR="0034216D" w:rsidRDefault="0034216D">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4AC42" w14:textId="77777777" w:rsidR="00D67ED5" w:rsidRDefault="00D67ED5">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B32E9" w14:textId="77777777" w:rsidR="00D67ED5" w:rsidRDefault="00D67ED5">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76841" w14:textId="77777777" w:rsidR="00D67ED5" w:rsidRDefault="00D67ED5">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EF129B"/>
    <w:multiLevelType w:val="multilevel"/>
    <w:tmpl w:val="83EF129B"/>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D6D019D"/>
    <w:multiLevelType w:val="singleLevel"/>
    <w:tmpl w:val="9D6D019D"/>
    <w:lvl w:ilvl="0">
      <w:start w:val="1"/>
      <w:numFmt w:val="bullet"/>
      <w:lvlText w:val=""/>
      <w:lvlJc w:val="left"/>
      <w:pPr>
        <w:ind w:left="420" w:hanging="420"/>
      </w:pPr>
      <w:rPr>
        <w:rFonts w:ascii="Wingdings" w:hAnsi="Wingdings" w:hint="default"/>
      </w:rPr>
    </w:lvl>
  </w:abstractNum>
  <w:abstractNum w:abstractNumId="2" w15:restartNumberingAfterBreak="0">
    <w:nsid w:val="B0FC96D6"/>
    <w:multiLevelType w:val="singleLevel"/>
    <w:tmpl w:val="B0FC96D6"/>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C25177B5"/>
    <w:multiLevelType w:val="multilevel"/>
    <w:tmpl w:val="C25177B5"/>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E942B289"/>
    <w:multiLevelType w:val="multilevel"/>
    <w:tmpl w:val="E942B289"/>
    <w:lvl w:ilvl="0">
      <w:start w:val="5"/>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7"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A81F9E"/>
    <w:multiLevelType w:val="hybridMultilevel"/>
    <w:tmpl w:val="36A24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9145C"/>
    <w:multiLevelType w:val="multilevel"/>
    <w:tmpl w:val="1F89145C"/>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252ECB1D"/>
    <w:multiLevelType w:val="singleLevel"/>
    <w:tmpl w:val="252ECB1D"/>
    <w:lvl w:ilvl="0">
      <w:start w:val="1"/>
      <w:numFmt w:val="bullet"/>
      <w:lvlText w:val=""/>
      <w:lvlJc w:val="left"/>
      <w:pPr>
        <w:ind w:left="420" w:hanging="420"/>
      </w:pPr>
      <w:rPr>
        <w:rFonts w:ascii="Wingdings" w:hAnsi="Wingdings" w:hint="default"/>
      </w:rPr>
    </w:lvl>
  </w:abstractNum>
  <w:abstractNum w:abstractNumId="14"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5" w15:restartNumberingAfterBreak="0">
    <w:nsid w:val="30310C1A"/>
    <w:multiLevelType w:val="hybridMultilevel"/>
    <w:tmpl w:val="840C5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7"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DEC"/>
    <w:multiLevelType w:val="hybridMultilevel"/>
    <w:tmpl w:val="72048394"/>
    <w:lvl w:ilvl="0" w:tplc="CB60A92A">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2C92084"/>
    <w:multiLevelType w:val="hybridMultilevel"/>
    <w:tmpl w:val="39BE9428"/>
    <w:lvl w:ilvl="0" w:tplc="44AE524E">
      <w:start w:val="1"/>
      <w:numFmt w:val="bullet"/>
      <w:lvlText w:val="•"/>
      <w:lvlJc w:val="left"/>
      <w:pPr>
        <w:tabs>
          <w:tab w:val="num" w:pos="720"/>
        </w:tabs>
        <w:ind w:left="720" w:hanging="360"/>
      </w:pPr>
      <w:rPr>
        <w:rFonts w:ascii="Arial" w:hAnsi="Arial" w:hint="default"/>
      </w:rPr>
    </w:lvl>
    <w:lvl w:ilvl="1" w:tplc="DF6AA7D6">
      <w:numFmt w:val="bullet"/>
      <w:lvlText w:val="•"/>
      <w:lvlJc w:val="left"/>
      <w:pPr>
        <w:tabs>
          <w:tab w:val="num" w:pos="1440"/>
        </w:tabs>
        <w:ind w:left="1440" w:hanging="360"/>
      </w:pPr>
      <w:rPr>
        <w:rFonts w:ascii="Arial" w:hAnsi="Arial" w:hint="default"/>
      </w:rPr>
    </w:lvl>
    <w:lvl w:ilvl="2" w:tplc="69A2FC2E" w:tentative="1">
      <w:start w:val="1"/>
      <w:numFmt w:val="bullet"/>
      <w:lvlText w:val="•"/>
      <w:lvlJc w:val="left"/>
      <w:pPr>
        <w:tabs>
          <w:tab w:val="num" w:pos="2160"/>
        </w:tabs>
        <w:ind w:left="2160" w:hanging="360"/>
      </w:pPr>
      <w:rPr>
        <w:rFonts w:ascii="Arial" w:hAnsi="Arial" w:hint="default"/>
      </w:rPr>
    </w:lvl>
    <w:lvl w:ilvl="3" w:tplc="32C4EAFE" w:tentative="1">
      <w:start w:val="1"/>
      <w:numFmt w:val="bullet"/>
      <w:lvlText w:val="•"/>
      <w:lvlJc w:val="left"/>
      <w:pPr>
        <w:tabs>
          <w:tab w:val="num" w:pos="2880"/>
        </w:tabs>
        <w:ind w:left="2880" w:hanging="360"/>
      </w:pPr>
      <w:rPr>
        <w:rFonts w:ascii="Arial" w:hAnsi="Arial" w:hint="default"/>
      </w:rPr>
    </w:lvl>
    <w:lvl w:ilvl="4" w:tplc="DA2458A4" w:tentative="1">
      <w:start w:val="1"/>
      <w:numFmt w:val="bullet"/>
      <w:lvlText w:val="•"/>
      <w:lvlJc w:val="left"/>
      <w:pPr>
        <w:tabs>
          <w:tab w:val="num" w:pos="3600"/>
        </w:tabs>
        <w:ind w:left="3600" w:hanging="360"/>
      </w:pPr>
      <w:rPr>
        <w:rFonts w:ascii="Arial" w:hAnsi="Arial" w:hint="default"/>
      </w:rPr>
    </w:lvl>
    <w:lvl w:ilvl="5" w:tplc="F9ACED2E" w:tentative="1">
      <w:start w:val="1"/>
      <w:numFmt w:val="bullet"/>
      <w:lvlText w:val="•"/>
      <w:lvlJc w:val="left"/>
      <w:pPr>
        <w:tabs>
          <w:tab w:val="num" w:pos="4320"/>
        </w:tabs>
        <w:ind w:left="4320" w:hanging="360"/>
      </w:pPr>
      <w:rPr>
        <w:rFonts w:ascii="Arial" w:hAnsi="Arial" w:hint="default"/>
      </w:rPr>
    </w:lvl>
    <w:lvl w:ilvl="6" w:tplc="8A0C4EDA" w:tentative="1">
      <w:start w:val="1"/>
      <w:numFmt w:val="bullet"/>
      <w:lvlText w:val="•"/>
      <w:lvlJc w:val="left"/>
      <w:pPr>
        <w:tabs>
          <w:tab w:val="num" w:pos="5040"/>
        </w:tabs>
        <w:ind w:left="5040" w:hanging="360"/>
      </w:pPr>
      <w:rPr>
        <w:rFonts w:ascii="Arial" w:hAnsi="Arial" w:hint="default"/>
      </w:rPr>
    </w:lvl>
    <w:lvl w:ilvl="7" w:tplc="8D7664D8" w:tentative="1">
      <w:start w:val="1"/>
      <w:numFmt w:val="bullet"/>
      <w:lvlText w:val="•"/>
      <w:lvlJc w:val="left"/>
      <w:pPr>
        <w:tabs>
          <w:tab w:val="num" w:pos="5760"/>
        </w:tabs>
        <w:ind w:left="5760" w:hanging="360"/>
      </w:pPr>
      <w:rPr>
        <w:rFonts w:ascii="Arial" w:hAnsi="Arial" w:hint="default"/>
      </w:rPr>
    </w:lvl>
    <w:lvl w:ilvl="8" w:tplc="401CDB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47F2E"/>
    <w:multiLevelType w:val="hybridMultilevel"/>
    <w:tmpl w:val="2D242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1B150E"/>
    <w:multiLevelType w:val="hybridMultilevel"/>
    <w:tmpl w:val="EBEA2220"/>
    <w:lvl w:ilvl="0" w:tplc="82E06D7E">
      <w:start w:val="1"/>
      <w:numFmt w:val="bullet"/>
      <w:lvlText w:val="•"/>
      <w:lvlJc w:val="left"/>
      <w:pPr>
        <w:tabs>
          <w:tab w:val="num" w:pos="720"/>
        </w:tabs>
        <w:ind w:left="720" w:hanging="360"/>
      </w:pPr>
      <w:rPr>
        <w:rFonts w:ascii="Arial" w:hAnsi="Arial" w:hint="default"/>
      </w:rPr>
    </w:lvl>
    <w:lvl w:ilvl="1" w:tplc="0E80A286">
      <w:numFmt w:val="bullet"/>
      <w:lvlText w:val="•"/>
      <w:lvlJc w:val="left"/>
      <w:pPr>
        <w:tabs>
          <w:tab w:val="num" w:pos="1440"/>
        </w:tabs>
        <w:ind w:left="1440" w:hanging="360"/>
      </w:pPr>
      <w:rPr>
        <w:rFonts w:ascii="Arial" w:hAnsi="Arial" w:hint="default"/>
      </w:rPr>
    </w:lvl>
    <w:lvl w:ilvl="2" w:tplc="7BFE50A8" w:tentative="1">
      <w:start w:val="1"/>
      <w:numFmt w:val="bullet"/>
      <w:lvlText w:val="•"/>
      <w:lvlJc w:val="left"/>
      <w:pPr>
        <w:tabs>
          <w:tab w:val="num" w:pos="2160"/>
        </w:tabs>
        <w:ind w:left="2160" w:hanging="360"/>
      </w:pPr>
      <w:rPr>
        <w:rFonts w:ascii="Arial" w:hAnsi="Arial" w:hint="default"/>
      </w:rPr>
    </w:lvl>
    <w:lvl w:ilvl="3" w:tplc="AE7C4426" w:tentative="1">
      <w:start w:val="1"/>
      <w:numFmt w:val="bullet"/>
      <w:lvlText w:val="•"/>
      <w:lvlJc w:val="left"/>
      <w:pPr>
        <w:tabs>
          <w:tab w:val="num" w:pos="2880"/>
        </w:tabs>
        <w:ind w:left="2880" w:hanging="360"/>
      </w:pPr>
      <w:rPr>
        <w:rFonts w:ascii="Arial" w:hAnsi="Arial" w:hint="default"/>
      </w:rPr>
    </w:lvl>
    <w:lvl w:ilvl="4" w:tplc="E640DC32" w:tentative="1">
      <w:start w:val="1"/>
      <w:numFmt w:val="bullet"/>
      <w:lvlText w:val="•"/>
      <w:lvlJc w:val="left"/>
      <w:pPr>
        <w:tabs>
          <w:tab w:val="num" w:pos="3600"/>
        </w:tabs>
        <w:ind w:left="3600" w:hanging="360"/>
      </w:pPr>
      <w:rPr>
        <w:rFonts w:ascii="Arial" w:hAnsi="Arial" w:hint="default"/>
      </w:rPr>
    </w:lvl>
    <w:lvl w:ilvl="5" w:tplc="F7F28D54" w:tentative="1">
      <w:start w:val="1"/>
      <w:numFmt w:val="bullet"/>
      <w:lvlText w:val="•"/>
      <w:lvlJc w:val="left"/>
      <w:pPr>
        <w:tabs>
          <w:tab w:val="num" w:pos="4320"/>
        </w:tabs>
        <w:ind w:left="4320" w:hanging="360"/>
      </w:pPr>
      <w:rPr>
        <w:rFonts w:ascii="Arial" w:hAnsi="Arial" w:hint="default"/>
      </w:rPr>
    </w:lvl>
    <w:lvl w:ilvl="6" w:tplc="67E40592" w:tentative="1">
      <w:start w:val="1"/>
      <w:numFmt w:val="bullet"/>
      <w:lvlText w:val="•"/>
      <w:lvlJc w:val="left"/>
      <w:pPr>
        <w:tabs>
          <w:tab w:val="num" w:pos="5040"/>
        </w:tabs>
        <w:ind w:left="5040" w:hanging="360"/>
      </w:pPr>
      <w:rPr>
        <w:rFonts w:ascii="Arial" w:hAnsi="Arial" w:hint="default"/>
      </w:rPr>
    </w:lvl>
    <w:lvl w:ilvl="7" w:tplc="101EA724" w:tentative="1">
      <w:start w:val="1"/>
      <w:numFmt w:val="bullet"/>
      <w:lvlText w:val="•"/>
      <w:lvlJc w:val="left"/>
      <w:pPr>
        <w:tabs>
          <w:tab w:val="num" w:pos="5760"/>
        </w:tabs>
        <w:ind w:left="5760" w:hanging="360"/>
      </w:pPr>
      <w:rPr>
        <w:rFonts w:ascii="Arial" w:hAnsi="Arial" w:hint="default"/>
      </w:rPr>
    </w:lvl>
    <w:lvl w:ilvl="8" w:tplc="A07400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9"/>
  </w:num>
  <w:num w:numId="4">
    <w:abstractNumId w:val="18"/>
  </w:num>
  <w:num w:numId="5">
    <w:abstractNumId w:val="5"/>
  </w:num>
  <w:num w:numId="6">
    <w:abstractNumId w:val="2"/>
  </w:num>
  <w:num w:numId="7">
    <w:abstractNumId w:val="16"/>
  </w:num>
  <w:num w:numId="8">
    <w:abstractNumId w:val="3"/>
  </w:num>
  <w:num w:numId="9">
    <w:abstractNumId w:val="13"/>
  </w:num>
  <w:num w:numId="10">
    <w:abstractNumId w:val="0"/>
  </w:num>
  <w:num w:numId="11">
    <w:abstractNumId w:val="12"/>
  </w:num>
  <w:num w:numId="12">
    <w:abstractNumId w:val="1"/>
  </w:num>
  <w:num w:numId="13">
    <w:abstractNumId w:val="24"/>
  </w:num>
  <w:num w:numId="14">
    <w:abstractNumId w:val="23"/>
  </w:num>
  <w:num w:numId="15">
    <w:abstractNumId w:val="15"/>
  </w:num>
  <w:num w:numId="16">
    <w:abstractNumId w:val="11"/>
  </w:num>
  <w:num w:numId="17">
    <w:abstractNumId w:val="27"/>
  </w:num>
  <w:num w:numId="18">
    <w:abstractNumId w:val="20"/>
  </w:num>
  <w:num w:numId="19">
    <w:abstractNumId w:val="19"/>
  </w:num>
  <w:num w:numId="20">
    <w:abstractNumId w:val="6"/>
  </w:num>
  <w:num w:numId="21">
    <w:abstractNumId w:val="28"/>
  </w:num>
  <w:num w:numId="22">
    <w:abstractNumId w:val="21"/>
  </w:num>
  <w:num w:numId="23">
    <w:abstractNumId w:val="7"/>
  </w:num>
  <w:num w:numId="24">
    <w:abstractNumId w:val="17"/>
  </w:num>
  <w:num w:numId="25">
    <w:abstractNumId w:val="25"/>
  </w:num>
  <w:num w:numId="26">
    <w:abstractNumId w:val="29"/>
  </w:num>
  <w:num w:numId="27">
    <w:abstractNumId w:val="10"/>
  </w:num>
  <w:num w:numId="28">
    <w:abstractNumId w:val="22"/>
  </w:num>
  <w:num w:numId="29">
    <w:abstractNumId w:val="26"/>
  </w:num>
  <w:num w:numId="30">
    <w:abstractNumId w:val="30"/>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6E"/>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0C9"/>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269"/>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32D"/>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04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60036"/>
    <w:rsid w:val="001602BF"/>
    <w:rsid w:val="0016043D"/>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52"/>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7B2"/>
    <w:rsid w:val="001A0BF9"/>
    <w:rsid w:val="001A0CAB"/>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4B2"/>
    <w:rsid w:val="001C358B"/>
    <w:rsid w:val="001C364D"/>
    <w:rsid w:val="001C3764"/>
    <w:rsid w:val="001C381E"/>
    <w:rsid w:val="001C395C"/>
    <w:rsid w:val="001C3AC5"/>
    <w:rsid w:val="001C3BF0"/>
    <w:rsid w:val="001C3DED"/>
    <w:rsid w:val="001C403F"/>
    <w:rsid w:val="001C4064"/>
    <w:rsid w:val="001C43BD"/>
    <w:rsid w:val="001C4597"/>
    <w:rsid w:val="001C4ABB"/>
    <w:rsid w:val="001C4B19"/>
    <w:rsid w:val="001C4F71"/>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A26"/>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C0A"/>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7A"/>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16D"/>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AD2"/>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C32"/>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D0"/>
    <w:rsid w:val="00666F71"/>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7B1"/>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5F5"/>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0EE"/>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BE1"/>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2B2"/>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124"/>
    <w:rsid w:val="00BC264B"/>
    <w:rsid w:val="00BC284B"/>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7D"/>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DF3"/>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2FED"/>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021"/>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F3E02"/>
  <w15:docId w15:val="{073D80A1-4394-4D4C-81CE-7CE74F8A7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4425"/>
    <w:rPr>
      <w:rFonts w:eastAsia="Times New Roman"/>
      <w:sz w:val="24"/>
      <w:szCs w:val="24"/>
    </w:rPr>
  </w:style>
  <w:style w:type="paragraph" w:styleId="1">
    <w:name w:val="heading 1"/>
    <w:basedOn w:val="a"/>
    <w:next w:val="a"/>
    <w:link w:val="10"/>
    <w:uiPriority w:val="99"/>
    <w:qFormat/>
    <w:pPr>
      <w:widowControl w:val="0"/>
      <w:numPr>
        <w:numId w:val="1"/>
      </w:numPr>
      <w:autoSpaceDE w:val="0"/>
      <w:autoSpaceDN w:val="0"/>
      <w:adjustRightInd w:val="0"/>
      <w:spacing w:beforeLines="50" w:before="50" w:line="360" w:lineRule="auto"/>
      <w:ind w:left="431" w:hanging="431"/>
      <w:jc w:val="both"/>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adjustRightInd w:val="0"/>
      <w:spacing w:beforeLines="30" w:before="240" w:afterLines="30" w:after="64" w:line="320" w:lineRule="auto"/>
      <w:jc w:val="both"/>
      <w:outlineLvl w:val="5"/>
    </w:pPr>
    <w:rPr>
      <w:rFonts w:ascii="Cambria" w:hAnsi="Cambria" w:cs="黑体"/>
      <w:b/>
      <w:bCs/>
    </w:rPr>
  </w:style>
  <w:style w:type="paragraph" w:styleId="7">
    <w:name w:val="heading 7"/>
    <w:basedOn w:val="a"/>
    <w:next w:val="a"/>
    <w:link w:val="70"/>
    <w:uiPriority w:val="9"/>
    <w:qFormat/>
    <w:pPr>
      <w:keepNext/>
      <w:keepLines/>
      <w:numPr>
        <w:ilvl w:val="6"/>
        <w:numId w:val="1"/>
      </w:numPr>
      <w:tabs>
        <w:tab w:val="left" w:pos="432"/>
      </w:tabs>
      <w:adjustRightInd w:val="0"/>
      <w:spacing w:beforeLines="30" w:before="240" w:afterLines="30" w:after="64" w:line="320" w:lineRule="auto"/>
      <w:jc w:val="both"/>
      <w:outlineLvl w:val="6"/>
    </w:pPr>
    <w:rPr>
      <w:b/>
      <w:bCs/>
    </w:rPr>
  </w:style>
  <w:style w:type="paragraph" w:styleId="8">
    <w:name w:val="heading 8"/>
    <w:basedOn w:val="a"/>
    <w:next w:val="a"/>
    <w:link w:val="80"/>
    <w:uiPriority w:val="9"/>
    <w:qFormat/>
    <w:pPr>
      <w:keepNext/>
      <w:keepLines/>
      <w:numPr>
        <w:ilvl w:val="7"/>
        <w:numId w:val="1"/>
      </w:numPr>
      <w:tabs>
        <w:tab w:val="left" w:pos="432"/>
      </w:tabs>
      <w:adjustRightInd w:val="0"/>
      <w:spacing w:beforeLines="30" w:before="240" w:afterLines="30" w:after="64" w:line="320" w:lineRule="auto"/>
      <w:jc w:val="both"/>
      <w:outlineLvl w:val="7"/>
    </w:pPr>
    <w:rPr>
      <w:rFonts w:ascii="Cambria" w:hAnsi="Cambria" w:cs="黑体"/>
    </w:rPr>
  </w:style>
  <w:style w:type="paragraph" w:styleId="9">
    <w:name w:val="heading 9"/>
    <w:basedOn w:val="a"/>
    <w:next w:val="a"/>
    <w:link w:val="90"/>
    <w:uiPriority w:val="9"/>
    <w:qFormat/>
    <w:pPr>
      <w:keepNext/>
      <w:keepLines/>
      <w:numPr>
        <w:ilvl w:val="8"/>
        <w:numId w:val="1"/>
      </w:numPr>
      <w:tabs>
        <w:tab w:val="left" w:pos="432"/>
      </w:tabs>
      <w:adjustRightInd w:val="0"/>
      <w:spacing w:beforeLines="30" w:before="240" w:afterLines="30" w:after="64" w:line="320" w:lineRule="auto"/>
      <w:jc w:val="both"/>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adjustRightInd w:val="0"/>
      <w:spacing w:beforeLines="30" w:before="30" w:afterLines="30" w:after="30" w:line="264" w:lineRule="auto"/>
      <w:ind w:leftChars="400" w:left="100" w:hangingChars="200" w:hanging="200"/>
      <w:contextualSpacing/>
      <w:jc w:val="both"/>
    </w:pPr>
    <w:rPr>
      <w:szCs w:val="22"/>
    </w:rPr>
  </w:style>
  <w:style w:type="paragraph" w:styleId="a3">
    <w:name w:val="Normal Indent"/>
    <w:basedOn w:val="a"/>
    <w:qFormat/>
    <w:pPr>
      <w:widowControl w:val="0"/>
      <w:adjustRightInd w:val="0"/>
      <w:spacing w:beforeLines="30" w:before="30" w:afterLines="30" w:after="30" w:line="264" w:lineRule="auto"/>
      <w:ind w:firstLine="420"/>
      <w:jc w:val="both"/>
    </w:pPr>
    <w:rPr>
      <w:kern w:val="2"/>
      <w:sz w:val="21"/>
      <w:szCs w:val="20"/>
    </w:rPr>
  </w:style>
  <w:style w:type="paragraph" w:styleId="a4">
    <w:name w:val="caption"/>
    <w:basedOn w:val="a"/>
    <w:next w:val="a"/>
    <w:link w:val="a5"/>
    <w:qFormat/>
    <w:pPr>
      <w:tabs>
        <w:tab w:val="left" w:pos="1418"/>
      </w:tabs>
      <w:adjustRightInd w:val="0"/>
      <w:spacing w:beforeLines="30" w:before="120" w:afterLines="30" w:after="120" w:line="264" w:lineRule="auto"/>
      <w:jc w:val="both"/>
    </w:pPr>
    <w:rPr>
      <w:b/>
      <w:bCs/>
      <w:szCs w:val="20"/>
    </w:rPr>
  </w:style>
  <w:style w:type="paragraph" w:styleId="a6">
    <w:name w:val="Document Map"/>
    <w:basedOn w:val="a"/>
    <w:link w:val="a7"/>
    <w:unhideWhenUsed/>
    <w:qFormat/>
    <w:pPr>
      <w:adjustRightInd w:val="0"/>
      <w:spacing w:beforeLines="30" w:before="30" w:afterLines="30" w:after="30" w:line="264" w:lineRule="auto"/>
      <w:jc w:val="both"/>
    </w:pPr>
    <w:rPr>
      <w:rFonts w:ascii="宋体"/>
      <w:sz w:val="18"/>
      <w:szCs w:val="18"/>
    </w:rPr>
  </w:style>
  <w:style w:type="paragraph" w:styleId="a8">
    <w:name w:val="annotation text"/>
    <w:basedOn w:val="a"/>
    <w:link w:val="a9"/>
    <w:uiPriority w:val="99"/>
    <w:unhideWhenUsed/>
    <w:qFormat/>
    <w:pPr>
      <w:adjustRightInd w:val="0"/>
      <w:spacing w:beforeLines="30" w:before="30" w:afterLines="30" w:after="30" w:line="264" w:lineRule="auto"/>
      <w:jc w:val="both"/>
    </w:pPr>
    <w:rPr>
      <w:szCs w:val="20"/>
    </w:rPr>
  </w:style>
  <w:style w:type="paragraph" w:styleId="aa">
    <w:name w:val="Body Text"/>
    <w:basedOn w:val="a"/>
    <w:link w:val="ab"/>
    <w:qFormat/>
    <w:pPr>
      <w:widowControl w:val="0"/>
      <w:adjustRightInd w:val="0"/>
      <w:spacing w:beforeLines="30" w:before="30" w:afterLines="30" w:after="30" w:line="264" w:lineRule="auto"/>
      <w:jc w:val="both"/>
    </w:pPr>
    <w:rPr>
      <w:color w:val="000000"/>
      <w:kern w:val="2"/>
      <w:sz w:val="21"/>
      <w:szCs w:val="20"/>
    </w:rPr>
  </w:style>
  <w:style w:type="paragraph" w:styleId="ac">
    <w:name w:val="Body Text Indent"/>
    <w:basedOn w:val="a"/>
    <w:link w:val="ad"/>
    <w:uiPriority w:val="99"/>
    <w:unhideWhenUsed/>
    <w:qFormat/>
    <w:pPr>
      <w:adjustRightInd w:val="0"/>
      <w:spacing w:beforeLines="30" w:before="30" w:afterLines="30" w:after="120" w:line="264" w:lineRule="auto"/>
      <w:ind w:left="360"/>
      <w:jc w:val="both"/>
    </w:pPr>
    <w:rPr>
      <w:szCs w:val="22"/>
    </w:rPr>
  </w:style>
  <w:style w:type="paragraph" w:styleId="21">
    <w:name w:val="List 2"/>
    <w:basedOn w:val="ae"/>
    <w:uiPriority w:val="99"/>
    <w:unhideWhenUsed/>
    <w:qFormat/>
    <w:pPr>
      <w:ind w:left="851"/>
    </w:pPr>
  </w:style>
  <w:style w:type="paragraph" w:styleId="ae">
    <w:name w:val="List"/>
    <w:basedOn w:val="a"/>
    <w:uiPriority w:val="99"/>
    <w:unhideWhenUsed/>
    <w:qFormat/>
    <w:pPr>
      <w:adjustRightInd w:val="0"/>
      <w:spacing w:beforeLines="30" w:before="30" w:afterLines="30" w:after="30" w:line="264" w:lineRule="auto"/>
      <w:ind w:left="568" w:hanging="284"/>
      <w:jc w:val="both"/>
    </w:pPr>
    <w:rPr>
      <w:szCs w:val="22"/>
    </w:rPr>
  </w:style>
  <w:style w:type="paragraph" w:styleId="af">
    <w:name w:val="Plain Text"/>
    <w:basedOn w:val="a"/>
    <w:link w:val="af0"/>
    <w:uiPriority w:val="99"/>
    <w:unhideWhenUsed/>
    <w:qFormat/>
    <w:pPr>
      <w:adjustRightInd w:val="0"/>
      <w:spacing w:beforeLines="30" w:before="30" w:afterLines="30" w:after="30" w:line="264" w:lineRule="auto"/>
      <w:jc w:val="both"/>
    </w:pPr>
    <w:rPr>
      <w:rFonts w:eastAsia="Calibri"/>
      <w:szCs w:val="21"/>
      <w:lang w:eastAsia="en-US"/>
    </w:rPr>
  </w:style>
  <w:style w:type="paragraph" w:styleId="af1">
    <w:name w:val="Date"/>
    <w:basedOn w:val="a"/>
    <w:next w:val="a"/>
    <w:link w:val="af2"/>
    <w:uiPriority w:val="99"/>
    <w:unhideWhenUsed/>
    <w:qFormat/>
    <w:pPr>
      <w:adjustRightInd w:val="0"/>
      <w:spacing w:beforeLines="30" w:before="30" w:afterLines="30" w:after="30" w:line="264" w:lineRule="auto"/>
      <w:ind w:leftChars="2500" w:left="100"/>
      <w:jc w:val="both"/>
    </w:pPr>
    <w:rPr>
      <w:szCs w:val="22"/>
    </w:rPr>
  </w:style>
  <w:style w:type="paragraph" w:styleId="af3">
    <w:name w:val="Balloon Text"/>
    <w:basedOn w:val="a"/>
    <w:link w:val="af4"/>
    <w:uiPriority w:val="99"/>
    <w:unhideWhenUsed/>
    <w:qFormat/>
    <w:pPr>
      <w:adjustRightInd w:val="0"/>
      <w:spacing w:beforeLines="30" w:before="30" w:afterLines="30" w:after="30" w:line="264" w:lineRule="auto"/>
      <w:jc w:val="both"/>
    </w:pPr>
    <w:rPr>
      <w:rFonts w:ascii="Tahoma" w:hAnsi="Tahoma"/>
      <w:sz w:val="16"/>
      <w:szCs w:val="16"/>
    </w:rPr>
  </w:style>
  <w:style w:type="paragraph" w:styleId="af5">
    <w:name w:val="footer"/>
    <w:basedOn w:val="a"/>
    <w:link w:val="af6"/>
    <w:uiPriority w:val="99"/>
    <w:unhideWhenUsed/>
    <w:qFormat/>
    <w:pPr>
      <w:tabs>
        <w:tab w:val="center" w:pos="4153"/>
        <w:tab w:val="right" w:pos="8306"/>
      </w:tabs>
      <w:adjustRightInd w:val="0"/>
      <w:spacing w:beforeLines="30" w:before="30" w:afterLines="30" w:after="30" w:line="264" w:lineRule="auto"/>
      <w:jc w:val="both"/>
    </w:pPr>
    <w:rPr>
      <w:sz w:val="18"/>
      <w:szCs w:val="18"/>
    </w:rPr>
  </w:style>
  <w:style w:type="paragraph" w:styleId="af7">
    <w:name w:val="header"/>
    <w:basedOn w:val="a"/>
    <w:link w:val="af8"/>
    <w:qFormat/>
    <w:pPr>
      <w:tabs>
        <w:tab w:val="center" w:pos="4536"/>
        <w:tab w:val="right" w:pos="9072"/>
      </w:tabs>
      <w:adjustRightInd w:val="0"/>
      <w:spacing w:beforeLines="30" w:before="30" w:afterLines="30" w:after="30" w:line="264" w:lineRule="auto"/>
      <w:jc w:val="both"/>
    </w:pPr>
    <w:rPr>
      <w:rFonts w:ascii="Arial" w:eastAsia="MS Mincho" w:hAnsi="Arial"/>
      <w:b/>
      <w:lang w:eastAsia="en-US"/>
    </w:rPr>
  </w:style>
  <w:style w:type="paragraph" w:styleId="af9">
    <w:name w:val="Normal (Web)"/>
    <w:basedOn w:val="a"/>
    <w:uiPriority w:val="99"/>
    <w:unhideWhenUsed/>
    <w:qFormat/>
    <w:pPr>
      <w:adjustRightInd w:val="0"/>
      <w:spacing w:beforeLines="30" w:before="30" w:afterLines="30" w:after="30" w:line="264" w:lineRule="auto"/>
      <w:jc w:val="both"/>
    </w:pPr>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adjustRightInd w:val="0"/>
      <w:spacing w:beforeLines="30" w:before="60" w:afterLines="30" w:line="264" w:lineRule="auto"/>
      <w:jc w:val="center"/>
    </w:pPr>
    <w:rPr>
      <w:rFonts w:ascii="Arial" w:hAnsi="Arial"/>
      <w:b/>
      <w:szCs w:val="20"/>
      <w:lang w:eastAsia="en-US"/>
    </w:rPr>
  </w:style>
  <w:style w:type="paragraph" w:customStyle="1" w:styleId="51">
    <w:name w:val="列出段落5"/>
    <w:basedOn w:val="a"/>
    <w:uiPriority w:val="99"/>
    <w:unhideWhenUsed/>
    <w:qFormat/>
    <w:pPr>
      <w:adjustRightInd w:val="0"/>
      <w:spacing w:beforeLines="30" w:before="30" w:afterLines="30" w:after="30" w:line="264" w:lineRule="auto"/>
      <w:ind w:firstLineChars="200" w:firstLine="420"/>
      <w:jc w:val="both"/>
    </w:pPr>
    <w:rPr>
      <w:szCs w:val="22"/>
    </w:rPr>
  </w:style>
  <w:style w:type="paragraph" w:customStyle="1" w:styleId="EQ">
    <w:name w:val="EQ"/>
    <w:basedOn w:val="a"/>
    <w:next w:val="a"/>
    <w:qFormat/>
    <w:pPr>
      <w:keepLines/>
      <w:tabs>
        <w:tab w:val="center" w:pos="4536"/>
        <w:tab w:val="right" w:pos="9072"/>
      </w:tabs>
      <w:overflowPunct w:val="0"/>
      <w:adjustRightInd w:val="0"/>
      <w:spacing w:beforeLines="30" w:before="30" w:afterLines="30" w:line="264" w:lineRule="auto"/>
      <w:jc w:val="both"/>
      <w:textAlignment w:val="baseline"/>
    </w:pPr>
    <w:rPr>
      <w:szCs w:val="22"/>
    </w:rPr>
  </w:style>
  <w:style w:type="paragraph" w:customStyle="1" w:styleId="aff1">
    <w:name w:val="样式 ！正文"/>
    <w:basedOn w:val="a"/>
    <w:qFormat/>
    <w:pPr>
      <w:widowControl w:val="0"/>
      <w:adjustRightInd w:val="0"/>
      <w:spacing w:beforeLines="30" w:before="40" w:afterLines="30" w:after="40" w:line="300" w:lineRule="auto"/>
      <w:ind w:firstLine="420"/>
      <w:jc w:val="both"/>
    </w:pPr>
    <w:rPr>
      <w:rFonts w:cs="宋体"/>
      <w:kern w:val="2"/>
      <w:sz w:val="21"/>
      <w:szCs w:val="20"/>
    </w:rPr>
  </w:style>
  <w:style w:type="paragraph" w:customStyle="1" w:styleId="ListParagraph5">
    <w:name w:val="List Paragraph5"/>
    <w:basedOn w:val="a"/>
    <w:uiPriority w:val="99"/>
    <w:qFormat/>
    <w:pPr>
      <w:adjustRightInd w:val="0"/>
      <w:spacing w:beforeLines="30" w:before="30" w:afterLines="30" w:after="30" w:line="264" w:lineRule="auto"/>
      <w:ind w:firstLineChars="200" w:firstLine="420"/>
      <w:jc w:val="both"/>
    </w:pPr>
    <w:rPr>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afterLines="30" w:after="30" w:line="264" w:lineRule="auto"/>
      <w:jc w:val="both"/>
    </w:pPr>
    <w:rPr>
      <w:rFonts w:ascii="Arial" w:hAnsi="Arial"/>
      <w:sz w:val="18"/>
      <w:szCs w:val="22"/>
    </w:rPr>
  </w:style>
  <w:style w:type="paragraph" w:customStyle="1" w:styleId="41">
    <w:name w:val="列出段落4"/>
    <w:basedOn w:val="a"/>
    <w:uiPriority w:val="99"/>
    <w:qFormat/>
    <w:pPr>
      <w:adjustRightInd w:val="0"/>
      <w:spacing w:beforeLines="30" w:before="30" w:afterLines="30" w:after="30" w:line="264" w:lineRule="auto"/>
      <w:ind w:firstLineChars="200" w:firstLine="420"/>
      <w:jc w:val="both"/>
    </w:pPr>
    <w:rPr>
      <w:szCs w:val="22"/>
    </w:rPr>
  </w:style>
  <w:style w:type="paragraph" w:customStyle="1" w:styleId="LGTdoc">
    <w:name w:val="LGTdoc_본문"/>
    <w:basedOn w:val="a"/>
    <w:qFormat/>
    <w:pPr>
      <w:widowControl w:val="0"/>
      <w:autoSpaceDE w:val="0"/>
      <w:autoSpaceDN w:val="0"/>
      <w:adjustRightInd w:val="0"/>
      <w:spacing w:beforeLines="30" w:before="30" w:afterLines="30" w:after="30" w:line="264" w:lineRule="auto"/>
      <w:jc w:val="both"/>
    </w:pPr>
    <w:rPr>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a"/>
    <w:qFormat/>
    <w:pPr>
      <w:keepNext/>
      <w:keepLines/>
      <w:adjustRightInd w:val="0"/>
      <w:spacing w:beforeLines="30" w:before="30" w:afterLines="30" w:after="30" w:line="264" w:lineRule="auto"/>
      <w:ind w:left="851" w:hanging="851"/>
      <w:jc w:val="both"/>
    </w:pPr>
    <w:rPr>
      <w:rFonts w:ascii="Arial" w:hAnsi="Arial"/>
      <w:sz w:val="18"/>
      <w:szCs w:val="20"/>
      <w:lang w:eastAsia="en-US"/>
    </w:rPr>
  </w:style>
  <w:style w:type="paragraph" w:styleId="aff2">
    <w:name w:val="List Paragraph"/>
    <w:aliases w:val="- Bullets,列出段落,リスト段落,?? ??,?????,????,Lista1,中等深浅网格 1 - 着色 21,¥ê¥¹¥È¶ÎÂä,¥¡¡¡¡ì¬º¥¹¥È¶ÎÂä,ÁÐ³ö¶ÎÂä,—ño’i—Ž,1st level - Bullet List Paragraph,Lettre d'introduction,Paragrafo elenco,Normal bullet 2,Bullet list,목록단락"/>
    <w:basedOn w:val="a"/>
    <w:link w:val="22"/>
    <w:uiPriority w:val="34"/>
    <w:qFormat/>
    <w:pPr>
      <w:adjustRightInd w:val="0"/>
      <w:spacing w:beforeLines="30" w:before="30" w:afterLines="30" w:after="30" w:line="264" w:lineRule="auto"/>
      <w:ind w:leftChars="400" w:left="840"/>
      <w:jc w:val="both"/>
    </w:pPr>
    <w:rPr>
      <w:rFonts w:ascii="Times" w:eastAsia="Batang" w:hAnsi="Times"/>
      <w:lang w:val="en-GB"/>
    </w:rPr>
  </w:style>
  <w:style w:type="paragraph" w:customStyle="1" w:styleId="23">
    <w:name w:val="修订2"/>
    <w:uiPriority w:val="99"/>
    <w:semiHidden/>
    <w:qFormat/>
    <w:pPr>
      <w:spacing w:after="160" w:line="259" w:lineRule="auto"/>
    </w:pPr>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afterLines="30" w:after="30" w:line="264" w:lineRule="auto"/>
      <w:ind w:left="720"/>
      <w:contextualSpacing/>
      <w:jc w:val="both"/>
    </w:pPr>
    <w:rPr>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afterLines="30" w:after="30" w:line="264" w:lineRule="auto"/>
      <w:ind w:firstLineChars="200" w:firstLine="420"/>
      <w:jc w:val="both"/>
    </w:pPr>
    <w:rPr>
      <w:rFonts w:eastAsia="宋体"/>
      <w:szCs w:val="22"/>
    </w:rPr>
  </w:style>
  <w:style w:type="paragraph" w:customStyle="1" w:styleId="ListParagraph3">
    <w:name w:val="List Paragraph3"/>
    <w:basedOn w:val="a"/>
    <w:uiPriority w:val="99"/>
    <w:qFormat/>
    <w:pPr>
      <w:adjustRightInd w:val="0"/>
      <w:spacing w:beforeLines="30" w:before="30" w:afterLines="30" w:after="30" w:line="264" w:lineRule="auto"/>
      <w:ind w:firstLineChars="200" w:firstLine="420"/>
      <w:jc w:val="both"/>
    </w:pPr>
    <w:rPr>
      <w:szCs w:val="22"/>
    </w:rPr>
  </w:style>
  <w:style w:type="paragraph" w:customStyle="1" w:styleId="Doc-text2">
    <w:name w:val="Doc-text2"/>
    <w:basedOn w:val="a"/>
    <w:link w:val="Doc-text2Char"/>
    <w:qFormat/>
    <w:pPr>
      <w:tabs>
        <w:tab w:val="left" w:pos="1622"/>
      </w:tabs>
      <w:adjustRightInd w:val="0"/>
      <w:spacing w:beforeLines="30" w:before="30" w:afterLines="30" w:after="30" w:line="264" w:lineRule="auto"/>
      <w:ind w:left="1622" w:hanging="363"/>
      <w:jc w:val="both"/>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adjustRightInd w:val="0"/>
      <w:spacing w:beforeLines="30" w:before="30" w:afterLines="30" w:after="30" w:line="264" w:lineRule="auto"/>
      <w:jc w:val="center"/>
    </w:pPr>
    <w:rPr>
      <w:rFonts w:ascii="Arial"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afterLines="30" w:after="30" w:line="264" w:lineRule="auto"/>
      <w:ind w:leftChars="400" w:left="840"/>
      <w:jc w:val="both"/>
    </w:pPr>
    <w:rPr>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adjustRightInd w:val="0"/>
      <w:spacing w:beforeLines="30" w:before="30" w:afterLines="30" w:after="30" w:line="264" w:lineRule="auto"/>
      <w:ind w:firstLineChars="200" w:firstLine="420"/>
      <w:jc w:val="both"/>
    </w:pPr>
    <w:rPr>
      <w:szCs w:val="22"/>
    </w:rPr>
  </w:style>
  <w:style w:type="paragraph" w:customStyle="1" w:styleId="Style1">
    <w:name w:val="_Style 1"/>
    <w:basedOn w:val="a"/>
    <w:uiPriority w:val="34"/>
    <w:qFormat/>
    <w:pPr>
      <w:adjustRightInd w:val="0"/>
      <w:spacing w:beforeLines="30" w:before="30" w:afterLines="30" w:after="30" w:line="264" w:lineRule="auto"/>
      <w:ind w:leftChars="400" w:left="840"/>
      <w:jc w:val="both"/>
    </w:pPr>
    <w:rPr>
      <w:szCs w:val="22"/>
    </w:rPr>
  </w:style>
  <w:style w:type="paragraph" w:customStyle="1" w:styleId="24">
    <w:name w:val="列出段落2"/>
    <w:basedOn w:val="a"/>
    <w:uiPriority w:val="99"/>
    <w:qFormat/>
    <w:pPr>
      <w:adjustRightInd w:val="0"/>
      <w:spacing w:beforeLines="30" w:before="30" w:afterLines="30" w:after="30" w:line="264" w:lineRule="auto"/>
      <w:ind w:left="720"/>
      <w:contextualSpacing/>
      <w:jc w:val="both"/>
    </w:pPr>
    <w:rPr>
      <w:szCs w:val="22"/>
    </w:rPr>
  </w:style>
  <w:style w:type="paragraph" w:customStyle="1" w:styleId="B1">
    <w:name w:val="B1"/>
    <w:basedOn w:val="ae"/>
    <w:qFormat/>
  </w:style>
  <w:style w:type="paragraph" w:customStyle="1" w:styleId="ListParagraph1">
    <w:name w:val="List Paragraph1"/>
    <w:basedOn w:val="a"/>
    <w:uiPriority w:val="99"/>
    <w:unhideWhenUsed/>
    <w:qFormat/>
    <w:pPr>
      <w:adjustRightInd w:val="0"/>
      <w:spacing w:beforeLines="30" w:before="30" w:afterLines="30" w:after="30" w:line="264" w:lineRule="auto"/>
      <w:ind w:firstLineChars="200" w:firstLine="420"/>
      <w:jc w:val="both"/>
    </w:pPr>
    <w:rPr>
      <w:szCs w:val="22"/>
    </w:rPr>
  </w:style>
  <w:style w:type="paragraph" w:customStyle="1" w:styleId="12">
    <w:name w:val="列出段落1"/>
    <w:basedOn w:val="a"/>
    <w:link w:val="Char"/>
    <w:uiPriority w:val="34"/>
    <w:qFormat/>
    <w:pPr>
      <w:widowControl w:val="0"/>
      <w:adjustRightInd w:val="0"/>
      <w:spacing w:beforeLines="30" w:before="30" w:afterLines="30" w:after="30" w:line="264" w:lineRule="auto"/>
      <w:ind w:firstLineChars="200" w:firstLine="420"/>
      <w:jc w:val="both"/>
    </w:pPr>
    <w:rPr>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adjustRightInd w:val="0"/>
      <w:spacing w:beforeLines="30" w:before="30" w:afterLines="30" w:after="30" w:line="264" w:lineRule="auto"/>
      <w:ind w:firstLine="420"/>
      <w:jc w:val="both"/>
    </w:pPr>
    <w:rPr>
      <w:rFonts w:ascii="MS PGothic" w:eastAsia="MS PGothic" w:hAnsi="MS PGothic" w:cs="宋体"/>
    </w:rPr>
  </w:style>
  <w:style w:type="paragraph" w:customStyle="1" w:styleId="aff3">
    <w:name w:val="表格文字居左"/>
    <w:basedOn w:val="a"/>
    <w:next w:val="a"/>
    <w:qFormat/>
    <w:pPr>
      <w:widowControl w:val="0"/>
      <w:adjustRightInd w:val="0"/>
      <w:spacing w:beforeLines="30" w:before="30" w:afterLines="30" w:after="30" w:line="264" w:lineRule="auto"/>
      <w:jc w:val="both"/>
    </w:pPr>
    <w:rPr>
      <w:rFonts w:ascii="Arial" w:hAnsi="Arial" w:cs="宋体"/>
      <w:kern w:val="2"/>
      <w:sz w:val="21"/>
      <w:szCs w:val="20"/>
    </w:rPr>
  </w:style>
  <w:style w:type="paragraph" w:customStyle="1" w:styleId="Style3">
    <w:name w:val="_Style 3"/>
    <w:basedOn w:val="a"/>
    <w:uiPriority w:val="34"/>
    <w:qFormat/>
    <w:pPr>
      <w:adjustRightInd w:val="0"/>
      <w:spacing w:beforeLines="30" w:before="30" w:afterLines="30" w:after="30" w:line="264" w:lineRule="auto"/>
      <w:ind w:leftChars="400" w:left="840"/>
      <w:jc w:val="both"/>
    </w:pPr>
    <w:rPr>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a"/>
    <w:uiPriority w:val="99"/>
    <w:qFormat/>
    <w:pPr>
      <w:adjustRightInd w:val="0"/>
      <w:spacing w:beforeLines="30" w:before="30" w:afterLines="30" w:after="30" w:line="264" w:lineRule="auto"/>
      <w:ind w:firstLineChars="200" w:firstLine="420"/>
      <w:jc w:val="both"/>
    </w:pPr>
    <w:rPr>
      <w:szCs w:val="22"/>
    </w:rPr>
  </w:style>
  <w:style w:type="paragraph" w:customStyle="1" w:styleId="tablecell">
    <w:name w:val="tablecell"/>
    <w:basedOn w:val="a"/>
    <w:qFormat/>
    <w:pPr>
      <w:autoSpaceDE w:val="0"/>
      <w:autoSpaceDN w:val="0"/>
      <w:adjustRightInd w:val="0"/>
      <w:spacing w:beforeLines="30" w:before="40" w:afterLines="30" w:after="40" w:line="264" w:lineRule="auto"/>
      <w:jc w:val="both"/>
    </w:pPr>
    <w:rPr>
      <w:szCs w:val="22"/>
      <w:lang w:eastAsia="en-US"/>
    </w:rPr>
  </w:style>
  <w:style w:type="paragraph" w:customStyle="1" w:styleId="tableheader">
    <w:name w:val="tableheader"/>
    <w:basedOn w:val="a"/>
    <w:qFormat/>
    <w:pPr>
      <w:adjustRightInd w:val="0"/>
      <w:spacing w:beforeLines="30" w:before="40" w:afterLines="30" w:after="40" w:line="264" w:lineRule="auto"/>
      <w:jc w:val="center"/>
    </w:pPr>
    <w:rPr>
      <w:rFonts w:cs="Calibri"/>
      <w:b/>
      <w:bCs/>
      <w:color w:val="000000"/>
      <w:szCs w:val="22"/>
      <w:lang w:eastAsia="en-US"/>
    </w:rPr>
  </w:style>
  <w:style w:type="paragraph" w:customStyle="1" w:styleId="Test">
    <w:name w:val="Test"/>
    <w:basedOn w:val="a"/>
    <w:qFormat/>
    <w:pPr>
      <w:adjustRightInd w:val="0"/>
      <w:spacing w:beforeLines="30" w:before="60" w:afterLines="30" w:after="60" w:line="280" w:lineRule="atLeast"/>
      <w:ind w:left="2160"/>
      <w:jc w:val="both"/>
    </w:pPr>
    <w:rPr>
      <w:rFonts w:eastAsia="MS Mincho"/>
      <w:szCs w:val="20"/>
      <w:lang w:eastAsia="en-US"/>
    </w:rPr>
  </w:style>
  <w:style w:type="paragraph" w:customStyle="1" w:styleId="maintext">
    <w:name w:val="main text"/>
    <w:basedOn w:val="a"/>
    <w:link w:val="maintextChar"/>
    <w:qFormat/>
    <w:pPr>
      <w:adjustRightInd w:val="0"/>
      <w:spacing w:beforeLines="30" w:before="6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a"/>
    <w:qFormat/>
    <w:pPr>
      <w:numPr>
        <w:numId w:val="3"/>
      </w:numPr>
      <w:adjustRightInd w:val="0"/>
      <w:spacing w:beforeLines="30" w:before="30" w:afterLines="30" w:after="30" w:line="264" w:lineRule="auto"/>
      <w:jc w:val="both"/>
    </w:pPr>
    <w:rPr>
      <w:szCs w:val="22"/>
    </w:rPr>
  </w:style>
  <w:style w:type="paragraph" w:customStyle="1" w:styleId="ListParagraph2">
    <w:name w:val="List Paragraph2"/>
    <w:basedOn w:val="a"/>
    <w:uiPriority w:val="99"/>
    <w:qFormat/>
    <w:pPr>
      <w:adjustRightInd w:val="0"/>
      <w:spacing w:beforeLines="30" w:before="30" w:afterLines="30" w:after="30" w:line="264" w:lineRule="auto"/>
      <w:ind w:firstLineChars="200" w:firstLine="420"/>
      <w:jc w:val="both"/>
    </w:pPr>
    <w:rPr>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adjustRightInd w:val="0"/>
      <w:spacing w:beforeLines="30" w:before="30" w:afterLines="30" w:after="30" w:line="264" w:lineRule="auto"/>
      <w:jc w:val="center"/>
    </w:pPr>
    <w:rPr>
      <w:rFonts w:ascii="Arial"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adjustRightInd w:val="0"/>
      <w:spacing w:beforeLines="30" w:before="3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aliases w:val="- Bullets 字符,列出段落 字符,リスト段落 字符,?? ?? 字符,????? 字符,???? 字符,Lista1 字符,中等深浅网格 1 - 着色 21 字符,¥ê¥¹¥È¶ÎÂä 字符,¥¡¡¡¡ì¬º¥¹¥È¶ÎÂä 字符,ÁÐ³ö¶ÎÂä 字符,—ño’i—Ž 字符,1st level - Bullet List Paragraph 字符,Lettre d'introduction 字符,Paragrafo elenco 字符,Normal bullet 2 字符"/>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4"/>
      </w:numPr>
      <w:adjustRightInd w:val="0"/>
      <w:spacing w:beforeLines="30" w:before="3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a"/>
    <w:uiPriority w:val="99"/>
    <w:qFormat/>
    <w:pPr>
      <w:adjustRightInd w:val="0"/>
      <w:spacing w:beforeLines="30" w:afterLines="30" w:after="100" w:afterAutospacing="1" w:line="264" w:lineRule="auto"/>
      <w:jc w:val="both"/>
    </w:pPr>
    <w:rPr>
      <w:szCs w:val="22"/>
      <w:lang w:val="sv-SE"/>
    </w:rPr>
  </w:style>
  <w:style w:type="paragraph" w:customStyle="1" w:styleId="tal0">
    <w:name w:val="tal"/>
    <w:basedOn w:val="a"/>
    <w:qFormat/>
    <w:pPr>
      <w:keepNext/>
      <w:adjustRightInd w:val="0"/>
      <w:spacing w:beforeLines="30" w:before="30" w:afterLines="30"/>
      <w:jc w:val="both"/>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adjustRightInd w:val="0"/>
      <w:spacing w:beforeLines="30" w:afterLines="30" w:line="264" w:lineRule="auto"/>
      <w:ind w:leftChars="400" w:left="840"/>
    </w:pPr>
    <w:rPr>
      <w:rFonts w:ascii="Times" w:eastAsia="Batang" w:hAnsi="Times"/>
    </w:rPr>
  </w:style>
  <w:style w:type="paragraph" w:customStyle="1" w:styleId="110">
    <w:name w:val="列表段落11"/>
    <w:basedOn w:val="a"/>
    <w:qFormat/>
    <w:pPr>
      <w:adjustRightInd w:val="0"/>
      <w:spacing w:beforeLines="30" w:afterLines="30" w:line="264" w:lineRule="auto"/>
      <w:ind w:leftChars="400" w:left="840"/>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spacing w:after="100" w:afterAutospacing="1"/>
      <w:ind w:left="800"/>
      <w:jc w:val="both"/>
    </w:pPr>
    <w:rPr>
      <w:rFonts w:eastAsia="Malgun Gothic"/>
      <w:kern w:val="2"/>
      <w:sz w:val="21"/>
      <w:szCs w:val="21"/>
    </w:rPr>
  </w:style>
  <w:style w:type="paragraph" w:styleId="30">
    <w:name w:val="List Number 3"/>
    <w:basedOn w:val="a"/>
    <w:qFormat/>
    <w:rsid w:val="000143CE"/>
    <w:pPr>
      <w:numPr>
        <w:numId w:val="20"/>
      </w:numPr>
      <w:overflowPunct w:val="0"/>
      <w:autoSpaceDE w:val="0"/>
      <w:autoSpaceDN w:val="0"/>
      <w:adjustRightInd w:val="0"/>
      <w:spacing w:after="180"/>
      <w:textAlignment w:val="baseline"/>
    </w:pPr>
    <w:rPr>
      <w:rFonts w:eastAsia="宋体"/>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7711">
      <w:bodyDiv w:val="1"/>
      <w:marLeft w:val="0"/>
      <w:marRight w:val="0"/>
      <w:marTop w:val="0"/>
      <w:marBottom w:val="0"/>
      <w:divBdr>
        <w:top w:val="none" w:sz="0" w:space="0" w:color="auto"/>
        <w:left w:val="none" w:sz="0" w:space="0" w:color="auto"/>
        <w:bottom w:val="none" w:sz="0" w:space="0" w:color="auto"/>
        <w:right w:val="none" w:sz="0" w:space="0" w:color="auto"/>
      </w:divBdr>
    </w:div>
    <w:div w:id="96143520">
      <w:bodyDiv w:val="1"/>
      <w:marLeft w:val="0"/>
      <w:marRight w:val="0"/>
      <w:marTop w:val="0"/>
      <w:marBottom w:val="0"/>
      <w:divBdr>
        <w:top w:val="none" w:sz="0" w:space="0" w:color="auto"/>
        <w:left w:val="none" w:sz="0" w:space="0" w:color="auto"/>
        <w:bottom w:val="none" w:sz="0" w:space="0" w:color="auto"/>
        <w:right w:val="none" w:sz="0" w:space="0" w:color="auto"/>
      </w:divBdr>
    </w:div>
    <w:div w:id="409698089">
      <w:bodyDiv w:val="1"/>
      <w:marLeft w:val="0"/>
      <w:marRight w:val="0"/>
      <w:marTop w:val="0"/>
      <w:marBottom w:val="0"/>
      <w:divBdr>
        <w:top w:val="none" w:sz="0" w:space="0" w:color="auto"/>
        <w:left w:val="none" w:sz="0" w:space="0" w:color="auto"/>
        <w:bottom w:val="none" w:sz="0" w:space="0" w:color="auto"/>
        <w:right w:val="none" w:sz="0" w:space="0" w:color="auto"/>
      </w:divBdr>
    </w:div>
    <w:div w:id="748770817">
      <w:bodyDiv w:val="1"/>
      <w:marLeft w:val="0"/>
      <w:marRight w:val="0"/>
      <w:marTop w:val="0"/>
      <w:marBottom w:val="0"/>
      <w:divBdr>
        <w:top w:val="none" w:sz="0" w:space="0" w:color="auto"/>
        <w:left w:val="none" w:sz="0" w:space="0" w:color="auto"/>
        <w:bottom w:val="none" w:sz="0" w:space="0" w:color="auto"/>
        <w:right w:val="none" w:sz="0" w:space="0" w:color="auto"/>
      </w:divBdr>
    </w:div>
    <w:div w:id="763578372">
      <w:bodyDiv w:val="1"/>
      <w:marLeft w:val="0"/>
      <w:marRight w:val="0"/>
      <w:marTop w:val="0"/>
      <w:marBottom w:val="0"/>
      <w:divBdr>
        <w:top w:val="none" w:sz="0" w:space="0" w:color="auto"/>
        <w:left w:val="none" w:sz="0" w:space="0" w:color="auto"/>
        <w:bottom w:val="none" w:sz="0" w:space="0" w:color="auto"/>
        <w:right w:val="none" w:sz="0" w:space="0" w:color="auto"/>
      </w:divBdr>
      <w:divsChild>
        <w:div w:id="1353796904">
          <w:marLeft w:val="274"/>
          <w:marRight w:val="0"/>
          <w:marTop w:val="0"/>
          <w:marBottom w:val="0"/>
          <w:divBdr>
            <w:top w:val="none" w:sz="0" w:space="0" w:color="auto"/>
            <w:left w:val="none" w:sz="0" w:space="0" w:color="auto"/>
            <w:bottom w:val="none" w:sz="0" w:space="0" w:color="auto"/>
            <w:right w:val="none" w:sz="0" w:space="0" w:color="auto"/>
          </w:divBdr>
        </w:div>
        <w:div w:id="1973560711">
          <w:marLeft w:val="994"/>
          <w:marRight w:val="0"/>
          <w:marTop w:val="0"/>
          <w:marBottom w:val="0"/>
          <w:divBdr>
            <w:top w:val="none" w:sz="0" w:space="0" w:color="auto"/>
            <w:left w:val="none" w:sz="0" w:space="0" w:color="auto"/>
            <w:bottom w:val="none" w:sz="0" w:space="0" w:color="auto"/>
            <w:right w:val="none" w:sz="0" w:space="0" w:color="auto"/>
          </w:divBdr>
        </w:div>
      </w:divsChild>
    </w:div>
    <w:div w:id="887885940">
      <w:bodyDiv w:val="1"/>
      <w:marLeft w:val="0"/>
      <w:marRight w:val="0"/>
      <w:marTop w:val="0"/>
      <w:marBottom w:val="0"/>
      <w:divBdr>
        <w:top w:val="none" w:sz="0" w:space="0" w:color="auto"/>
        <w:left w:val="none" w:sz="0" w:space="0" w:color="auto"/>
        <w:bottom w:val="none" w:sz="0" w:space="0" w:color="auto"/>
        <w:right w:val="none" w:sz="0" w:space="0" w:color="auto"/>
      </w:divBdr>
    </w:div>
    <w:div w:id="936058974">
      <w:bodyDiv w:val="1"/>
      <w:marLeft w:val="0"/>
      <w:marRight w:val="0"/>
      <w:marTop w:val="0"/>
      <w:marBottom w:val="0"/>
      <w:divBdr>
        <w:top w:val="none" w:sz="0" w:space="0" w:color="auto"/>
        <w:left w:val="none" w:sz="0" w:space="0" w:color="auto"/>
        <w:bottom w:val="none" w:sz="0" w:space="0" w:color="auto"/>
        <w:right w:val="none" w:sz="0" w:space="0" w:color="auto"/>
      </w:divBdr>
    </w:div>
    <w:div w:id="1085802910">
      <w:bodyDiv w:val="1"/>
      <w:marLeft w:val="0"/>
      <w:marRight w:val="0"/>
      <w:marTop w:val="0"/>
      <w:marBottom w:val="0"/>
      <w:divBdr>
        <w:top w:val="none" w:sz="0" w:space="0" w:color="auto"/>
        <w:left w:val="none" w:sz="0" w:space="0" w:color="auto"/>
        <w:bottom w:val="none" w:sz="0" w:space="0" w:color="auto"/>
        <w:right w:val="none" w:sz="0" w:space="0" w:color="auto"/>
      </w:divBdr>
    </w:div>
    <w:div w:id="1227227301">
      <w:bodyDiv w:val="1"/>
      <w:marLeft w:val="0"/>
      <w:marRight w:val="0"/>
      <w:marTop w:val="0"/>
      <w:marBottom w:val="0"/>
      <w:divBdr>
        <w:top w:val="none" w:sz="0" w:space="0" w:color="auto"/>
        <w:left w:val="none" w:sz="0" w:space="0" w:color="auto"/>
        <w:bottom w:val="none" w:sz="0" w:space="0" w:color="auto"/>
        <w:right w:val="none" w:sz="0" w:space="0" w:color="auto"/>
      </w:divBdr>
    </w:div>
    <w:div w:id="1321153335">
      <w:bodyDiv w:val="1"/>
      <w:marLeft w:val="0"/>
      <w:marRight w:val="0"/>
      <w:marTop w:val="0"/>
      <w:marBottom w:val="0"/>
      <w:divBdr>
        <w:top w:val="none" w:sz="0" w:space="0" w:color="auto"/>
        <w:left w:val="none" w:sz="0" w:space="0" w:color="auto"/>
        <w:bottom w:val="none" w:sz="0" w:space="0" w:color="auto"/>
        <w:right w:val="none" w:sz="0" w:space="0" w:color="auto"/>
      </w:divBdr>
    </w:div>
    <w:div w:id="1452746585">
      <w:bodyDiv w:val="1"/>
      <w:marLeft w:val="0"/>
      <w:marRight w:val="0"/>
      <w:marTop w:val="0"/>
      <w:marBottom w:val="0"/>
      <w:divBdr>
        <w:top w:val="none" w:sz="0" w:space="0" w:color="auto"/>
        <w:left w:val="none" w:sz="0" w:space="0" w:color="auto"/>
        <w:bottom w:val="none" w:sz="0" w:space="0" w:color="auto"/>
        <w:right w:val="none" w:sz="0" w:space="0" w:color="auto"/>
      </w:divBdr>
      <w:divsChild>
        <w:div w:id="458188493">
          <w:marLeft w:val="274"/>
          <w:marRight w:val="0"/>
          <w:marTop w:val="0"/>
          <w:marBottom w:val="0"/>
          <w:divBdr>
            <w:top w:val="none" w:sz="0" w:space="0" w:color="auto"/>
            <w:left w:val="none" w:sz="0" w:space="0" w:color="auto"/>
            <w:bottom w:val="none" w:sz="0" w:space="0" w:color="auto"/>
            <w:right w:val="none" w:sz="0" w:space="0" w:color="auto"/>
          </w:divBdr>
        </w:div>
        <w:div w:id="1849171122">
          <w:marLeft w:val="994"/>
          <w:marRight w:val="0"/>
          <w:marTop w:val="0"/>
          <w:marBottom w:val="0"/>
          <w:divBdr>
            <w:top w:val="none" w:sz="0" w:space="0" w:color="auto"/>
            <w:left w:val="none" w:sz="0" w:space="0" w:color="auto"/>
            <w:bottom w:val="none" w:sz="0" w:space="0" w:color="auto"/>
            <w:right w:val="none" w:sz="0" w:space="0" w:color="auto"/>
          </w:divBdr>
        </w:div>
      </w:divsChild>
    </w:div>
    <w:div w:id="1503279383">
      <w:bodyDiv w:val="1"/>
      <w:marLeft w:val="0"/>
      <w:marRight w:val="0"/>
      <w:marTop w:val="0"/>
      <w:marBottom w:val="0"/>
      <w:divBdr>
        <w:top w:val="none" w:sz="0" w:space="0" w:color="auto"/>
        <w:left w:val="none" w:sz="0" w:space="0" w:color="auto"/>
        <w:bottom w:val="none" w:sz="0" w:space="0" w:color="auto"/>
        <w:right w:val="none" w:sz="0" w:space="0" w:color="auto"/>
      </w:divBdr>
    </w:div>
    <w:div w:id="1675954272">
      <w:bodyDiv w:val="1"/>
      <w:marLeft w:val="0"/>
      <w:marRight w:val="0"/>
      <w:marTop w:val="0"/>
      <w:marBottom w:val="0"/>
      <w:divBdr>
        <w:top w:val="none" w:sz="0" w:space="0" w:color="auto"/>
        <w:left w:val="none" w:sz="0" w:space="0" w:color="auto"/>
        <w:bottom w:val="none" w:sz="0" w:space="0" w:color="auto"/>
        <w:right w:val="none" w:sz="0" w:space="0" w:color="auto"/>
      </w:divBdr>
    </w:div>
    <w:div w:id="1708096584">
      <w:bodyDiv w:val="1"/>
      <w:marLeft w:val="0"/>
      <w:marRight w:val="0"/>
      <w:marTop w:val="0"/>
      <w:marBottom w:val="0"/>
      <w:divBdr>
        <w:top w:val="none" w:sz="0" w:space="0" w:color="auto"/>
        <w:left w:val="none" w:sz="0" w:space="0" w:color="auto"/>
        <w:bottom w:val="none" w:sz="0" w:space="0" w:color="auto"/>
        <w:right w:val="none" w:sz="0" w:space="0" w:color="auto"/>
      </w:divBdr>
    </w:div>
    <w:div w:id="1784572104">
      <w:bodyDiv w:val="1"/>
      <w:marLeft w:val="0"/>
      <w:marRight w:val="0"/>
      <w:marTop w:val="0"/>
      <w:marBottom w:val="0"/>
      <w:divBdr>
        <w:top w:val="none" w:sz="0" w:space="0" w:color="auto"/>
        <w:left w:val="none" w:sz="0" w:space="0" w:color="auto"/>
        <w:bottom w:val="none" w:sz="0" w:space="0" w:color="auto"/>
        <w:right w:val="none" w:sz="0" w:space="0" w:color="auto"/>
      </w:divBdr>
    </w:div>
    <w:div w:id="1824619049">
      <w:bodyDiv w:val="1"/>
      <w:marLeft w:val="0"/>
      <w:marRight w:val="0"/>
      <w:marTop w:val="0"/>
      <w:marBottom w:val="0"/>
      <w:divBdr>
        <w:top w:val="none" w:sz="0" w:space="0" w:color="auto"/>
        <w:left w:val="none" w:sz="0" w:space="0" w:color="auto"/>
        <w:bottom w:val="none" w:sz="0" w:space="0" w:color="auto"/>
        <w:right w:val="none" w:sz="0" w:space="0" w:color="auto"/>
      </w:divBdr>
    </w:div>
    <w:div w:id="1825075628">
      <w:bodyDiv w:val="1"/>
      <w:marLeft w:val="0"/>
      <w:marRight w:val="0"/>
      <w:marTop w:val="0"/>
      <w:marBottom w:val="0"/>
      <w:divBdr>
        <w:top w:val="none" w:sz="0" w:space="0" w:color="auto"/>
        <w:left w:val="none" w:sz="0" w:space="0" w:color="auto"/>
        <w:bottom w:val="none" w:sz="0" w:space="0" w:color="auto"/>
        <w:right w:val="none" w:sz="0" w:space="0" w:color="auto"/>
      </w:divBdr>
    </w:div>
    <w:div w:id="1922828400">
      <w:bodyDiv w:val="1"/>
      <w:marLeft w:val="0"/>
      <w:marRight w:val="0"/>
      <w:marTop w:val="0"/>
      <w:marBottom w:val="0"/>
      <w:divBdr>
        <w:top w:val="none" w:sz="0" w:space="0" w:color="auto"/>
        <w:left w:val="none" w:sz="0" w:space="0" w:color="auto"/>
        <w:bottom w:val="none" w:sz="0" w:space="0" w:color="auto"/>
        <w:right w:val="none" w:sz="0" w:space="0" w:color="auto"/>
      </w:divBdr>
    </w:div>
    <w:div w:id="1975403986">
      <w:bodyDiv w:val="1"/>
      <w:marLeft w:val="0"/>
      <w:marRight w:val="0"/>
      <w:marTop w:val="0"/>
      <w:marBottom w:val="0"/>
      <w:divBdr>
        <w:top w:val="none" w:sz="0" w:space="0" w:color="auto"/>
        <w:left w:val="none" w:sz="0" w:space="0" w:color="auto"/>
        <w:bottom w:val="none" w:sz="0" w:space="0" w:color="auto"/>
        <w:right w:val="none" w:sz="0" w:space="0" w:color="auto"/>
      </w:divBdr>
    </w:div>
    <w:div w:id="2044016775">
      <w:bodyDiv w:val="1"/>
      <w:marLeft w:val="0"/>
      <w:marRight w:val="0"/>
      <w:marTop w:val="0"/>
      <w:marBottom w:val="0"/>
      <w:divBdr>
        <w:top w:val="none" w:sz="0" w:space="0" w:color="auto"/>
        <w:left w:val="none" w:sz="0" w:space="0" w:color="auto"/>
        <w:bottom w:val="none" w:sz="0" w:space="0" w:color="auto"/>
        <w:right w:val="none" w:sz="0" w:space="0" w:color="auto"/>
      </w:divBdr>
    </w:div>
    <w:div w:id="2099596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2411</Words>
  <Characters>13744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Full Tx Power</vt:lpstr>
    </vt:vector>
  </TitlesOfParts>
  <Company>ZTE</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Yang</cp:lastModifiedBy>
  <cp:revision>4</cp:revision>
  <dcterms:created xsi:type="dcterms:W3CDTF">2024-05-10T09:01:00Z</dcterms:created>
  <dcterms:modified xsi:type="dcterms:W3CDTF">2024-05-10T09:02:00Z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CF8B32CC387E4466A771F424B8E6C4F7</vt:lpwstr>
  </property>
</Properties>
</file>